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3AFCF3" w14:textId="77777777" w:rsidR="00935477" w:rsidRPr="0027563F" w:rsidRDefault="00935477" w:rsidP="00935477">
      <w:pPr>
        <w:spacing w:line="259" w:lineRule="auto"/>
        <w:ind w:right="848"/>
        <w:rPr>
          <w:rFonts w:ascii="Calibri" w:eastAsia="Calibri" w:hAnsi="Calibri" w:cs="Calibri"/>
          <w:sz w:val="28"/>
          <w:szCs w:val="28"/>
        </w:rPr>
      </w:pPr>
      <w:bookmarkStart w:id="0" w:name="_GoBack"/>
      <w:bookmarkEnd w:id="0"/>
      <w:r w:rsidRPr="0027563F">
        <w:rPr>
          <w:sz w:val="28"/>
          <w:szCs w:val="28"/>
        </w:rPr>
        <w:t>Comparing Two Population means</w:t>
      </w:r>
    </w:p>
    <w:p w14:paraId="6B06D775" w14:textId="77777777" w:rsidR="00935477" w:rsidRDefault="00935477" w:rsidP="00935477">
      <w:pPr>
        <w:spacing w:before="2" w:line="140" w:lineRule="exact"/>
        <w:rPr>
          <w:sz w:val="14"/>
          <w:szCs w:val="14"/>
        </w:rPr>
      </w:pPr>
    </w:p>
    <w:p w14:paraId="008493E7" w14:textId="77777777" w:rsidR="00935477" w:rsidRDefault="00935477" w:rsidP="00935477">
      <w:pPr>
        <w:spacing w:before="16" w:line="260" w:lineRule="exact"/>
        <w:rPr>
          <w:sz w:val="24"/>
          <w:szCs w:val="24"/>
        </w:rPr>
      </w:pPr>
    </w:p>
    <w:p w14:paraId="792AA3B6" w14:textId="37816880" w:rsidR="00935477" w:rsidRDefault="00935477" w:rsidP="00935477">
      <w:pPr>
        <w:spacing w:before="16" w:line="260" w:lineRule="exact"/>
        <w:rPr>
          <w:sz w:val="24"/>
          <w:szCs w:val="24"/>
        </w:rPr>
      </w:pPr>
      <w:r>
        <w:rPr>
          <w:sz w:val="24"/>
          <w:szCs w:val="24"/>
        </w:rPr>
        <w:t>In the dataset, Evaluation of the quality of</w:t>
      </w:r>
      <w:r w:rsidR="00CA3D6C">
        <w:rPr>
          <w:sz w:val="24"/>
          <w:szCs w:val="24"/>
        </w:rPr>
        <w:t xml:space="preserve"> its call center operations</w:t>
      </w:r>
      <w:r>
        <w:rPr>
          <w:sz w:val="24"/>
          <w:szCs w:val="24"/>
        </w:rPr>
        <w:t xml:space="preserve">. We want to know if the mean time </w:t>
      </w:r>
      <w:r w:rsidR="00CA3D6C">
        <w:rPr>
          <w:sz w:val="24"/>
          <w:szCs w:val="24"/>
        </w:rPr>
        <w:t>to taken by a customer service representative spends to serving a customer new protocol (PE) is different to the traditional protocol</w:t>
      </w:r>
      <w:r w:rsidR="006A3DC0">
        <w:rPr>
          <w:sz w:val="24"/>
          <w:szCs w:val="24"/>
        </w:rPr>
        <w:t xml:space="preserve"> </w:t>
      </w:r>
      <w:r w:rsidR="00CA3D6C">
        <w:rPr>
          <w:sz w:val="24"/>
          <w:szCs w:val="24"/>
        </w:rPr>
        <w:t>(PT)</w:t>
      </w:r>
      <w:r>
        <w:rPr>
          <w:sz w:val="24"/>
          <w:szCs w:val="24"/>
        </w:rPr>
        <w:t xml:space="preserve">. The test includes testing whether the sample means for </w:t>
      </w:r>
      <w:r w:rsidR="00CA3D6C">
        <w:rPr>
          <w:sz w:val="24"/>
          <w:szCs w:val="24"/>
        </w:rPr>
        <w:t xml:space="preserve">service </w:t>
      </w:r>
      <w:r>
        <w:rPr>
          <w:sz w:val="24"/>
          <w:szCs w:val="24"/>
        </w:rPr>
        <w:t xml:space="preserve">time between </w:t>
      </w:r>
      <w:r w:rsidR="00CA3D6C">
        <w:rPr>
          <w:sz w:val="24"/>
          <w:szCs w:val="24"/>
        </w:rPr>
        <w:t>PE</w:t>
      </w:r>
      <w:r>
        <w:rPr>
          <w:sz w:val="24"/>
          <w:szCs w:val="24"/>
        </w:rPr>
        <w:t xml:space="preserve"> and </w:t>
      </w:r>
      <w:r w:rsidR="00CA3D6C">
        <w:rPr>
          <w:sz w:val="24"/>
          <w:szCs w:val="24"/>
        </w:rPr>
        <w:t>PT</w:t>
      </w:r>
      <w:r>
        <w:rPr>
          <w:sz w:val="24"/>
          <w:szCs w:val="24"/>
        </w:rPr>
        <w:t xml:space="preserve"> are statistically significant</w:t>
      </w:r>
    </w:p>
    <w:p w14:paraId="73D7700E" w14:textId="77777777" w:rsidR="00935477" w:rsidRDefault="00935477" w:rsidP="00935477">
      <w:pPr>
        <w:spacing w:before="16" w:line="260" w:lineRule="exact"/>
        <w:rPr>
          <w:sz w:val="24"/>
          <w:szCs w:val="24"/>
        </w:rPr>
      </w:pPr>
    </w:p>
    <w:p w14:paraId="3EC4F1C5" w14:textId="43D734F7" w:rsidR="00935477" w:rsidRDefault="00935477" w:rsidP="006A3DC0">
      <w:pPr>
        <w:spacing w:before="16" w:line="260" w:lineRule="exact"/>
        <w:rPr>
          <w:sz w:val="16"/>
          <w:szCs w:val="16"/>
        </w:rPr>
      </w:pPr>
      <w:r>
        <w:rPr>
          <w:sz w:val="24"/>
          <w:szCs w:val="24"/>
        </w:rPr>
        <w:t xml:space="preserve">Independent sample t Test was used to compare the mean </w:t>
      </w:r>
      <w:r w:rsidR="006A3DC0">
        <w:rPr>
          <w:sz w:val="24"/>
          <w:szCs w:val="24"/>
        </w:rPr>
        <w:t>service</w:t>
      </w:r>
      <w:r>
        <w:rPr>
          <w:sz w:val="24"/>
          <w:szCs w:val="24"/>
        </w:rPr>
        <w:t xml:space="preserve"> time of the </w:t>
      </w:r>
      <w:r w:rsidR="006A3DC0">
        <w:rPr>
          <w:sz w:val="24"/>
          <w:szCs w:val="24"/>
        </w:rPr>
        <w:t>PE</w:t>
      </w:r>
      <w:r>
        <w:rPr>
          <w:sz w:val="24"/>
          <w:szCs w:val="24"/>
        </w:rPr>
        <w:t xml:space="preserve"> and the </w:t>
      </w:r>
      <w:r w:rsidR="006A3DC0">
        <w:rPr>
          <w:sz w:val="24"/>
          <w:szCs w:val="24"/>
        </w:rPr>
        <w:t>PT</w:t>
      </w:r>
    </w:p>
    <w:p w14:paraId="247BDD59" w14:textId="77777777" w:rsidR="00935477" w:rsidRDefault="00935477" w:rsidP="00935477"/>
    <w:p w14:paraId="4CF8CE82" w14:textId="56A60FFA" w:rsidR="00935477" w:rsidRDefault="00935477" w:rsidP="00935477">
      <w:pPr>
        <w:rPr>
          <w:sz w:val="24"/>
          <w:szCs w:val="24"/>
        </w:rPr>
      </w:pPr>
    </w:p>
    <w:p w14:paraId="001720E1" w14:textId="77777777" w:rsidR="00935477" w:rsidRDefault="00935477" w:rsidP="00935477">
      <w:pPr>
        <w:rPr>
          <w:sz w:val="24"/>
          <w:szCs w:val="24"/>
        </w:rPr>
      </w:pPr>
    </w:p>
    <w:p w14:paraId="12550E70" w14:textId="77777777" w:rsidR="00935477" w:rsidRDefault="00935477" w:rsidP="00935477">
      <w:pPr>
        <w:ind w:left="119"/>
        <w:rPr>
          <w:rFonts w:ascii="Calibri" w:eastAsia="Calibri" w:hAnsi="Calibri" w:cs="Calibri"/>
          <w:sz w:val="22"/>
          <w:szCs w:val="22"/>
        </w:rPr>
      </w:pPr>
      <w:r>
        <w:rPr>
          <w:rFonts w:ascii="Calibri" w:eastAsia="Calibri" w:hAnsi="Calibri" w:cs="Calibri"/>
          <w:b/>
          <w:spacing w:val="1"/>
          <w:sz w:val="22"/>
          <w:szCs w:val="22"/>
        </w:rPr>
        <w:t>2</w:t>
      </w:r>
      <w:r>
        <w:rPr>
          <w:rFonts w:ascii="Calibri" w:eastAsia="Calibri" w:hAnsi="Calibri" w:cs="Calibri"/>
          <w:b/>
          <w:sz w:val="22"/>
          <w:szCs w:val="22"/>
        </w:rPr>
        <w:t>.</w:t>
      </w:r>
      <w:r>
        <w:rPr>
          <w:rFonts w:ascii="Calibri" w:eastAsia="Calibri" w:hAnsi="Calibri" w:cs="Calibri"/>
          <w:b/>
          <w:spacing w:val="-1"/>
          <w:sz w:val="22"/>
          <w:szCs w:val="22"/>
        </w:rPr>
        <w:t xml:space="preserve"> </w:t>
      </w:r>
      <w:r>
        <w:rPr>
          <w:rFonts w:ascii="Calibri" w:eastAsia="Calibri" w:hAnsi="Calibri" w:cs="Calibri"/>
          <w:b/>
          <w:spacing w:val="1"/>
          <w:sz w:val="22"/>
          <w:szCs w:val="22"/>
        </w:rPr>
        <w:t>A</w:t>
      </w:r>
      <w:r>
        <w:rPr>
          <w:rFonts w:ascii="Calibri" w:eastAsia="Calibri" w:hAnsi="Calibri" w:cs="Calibri"/>
          <w:b/>
          <w:spacing w:val="-1"/>
          <w:sz w:val="22"/>
          <w:szCs w:val="22"/>
        </w:rPr>
        <w:t>na</w:t>
      </w:r>
      <w:r>
        <w:rPr>
          <w:rFonts w:ascii="Calibri" w:eastAsia="Calibri" w:hAnsi="Calibri" w:cs="Calibri"/>
          <w:b/>
          <w:spacing w:val="1"/>
          <w:sz w:val="22"/>
          <w:szCs w:val="22"/>
        </w:rPr>
        <w:t>l</w:t>
      </w:r>
      <w:r>
        <w:rPr>
          <w:rFonts w:ascii="Calibri" w:eastAsia="Calibri" w:hAnsi="Calibri" w:cs="Calibri"/>
          <w:b/>
          <w:spacing w:val="-1"/>
          <w:sz w:val="22"/>
          <w:szCs w:val="22"/>
        </w:rPr>
        <w:t>y</w:t>
      </w:r>
      <w:r>
        <w:rPr>
          <w:rFonts w:ascii="Calibri" w:eastAsia="Calibri" w:hAnsi="Calibri" w:cs="Calibri"/>
          <w:b/>
          <w:spacing w:val="1"/>
          <w:sz w:val="22"/>
          <w:szCs w:val="22"/>
        </w:rPr>
        <w:t>z</w:t>
      </w:r>
      <w:r>
        <w:rPr>
          <w:rFonts w:ascii="Calibri" w:eastAsia="Calibri" w:hAnsi="Calibri" w:cs="Calibri"/>
          <w:b/>
          <w:sz w:val="22"/>
          <w:szCs w:val="22"/>
        </w:rPr>
        <w:t>e t</w:t>
      </w:r>
      <w:r>
        <w:rPr>
          <w:rFonts w:ascii="Calibri" w:eastAsia="Calibri" w:hAnsi="Calibri" w:cs="Calibri"/>
          <w:b/>
          <w:spacing w:val="-1"/>
          <w:sz w:val="22"/>
          <w:szCs w:val="22"/>
        </w:rPr>
        <w:t>h</w:t>
      </w:r>
      <w:r>
        <w:rPr>
          <w:rFonts w:ascii="Calibri" w:eastAsia="Calibri" w:hAnsi="Calibri" w:cs="Calibri"/>
          <w:b/>
          <w:sz w:val="22"/>
          <w:szCs w:val="22"/>
        </w:rPr>
        <w:t>e D</w:t>
      </w:r>
      <w:r>
        <w:rPr>
          <w:rFonts w:ascii="Calibri" w:eastAsia="Calibri" w:hAnsi="Calibri" w:cs="Calibri"/>
          <w:b/>
          <w:spacing w:val="-1"/>
          <w:sz w:val="22"/>
          <w:szCs w:val="22"/>
        </w:rPr>
        <w:t>a</w:t>
      </w:r>
      <w:r>
        <w:rPr>
          <w:rFonts w:ascii="Calibri" w:eastAsia="Calibri" w:hAnsi="Calibri" w:cs="Calibri"/>
          <w:b/>
          <w:sz w:val="22"/>
          <w:szCs w:val="22"/>
        </w:rPr>
        <w:t>ta</w:t>
      </w:r>
    </w:p>
    <w:p w14:paraId="6417A917" w14:textId="77777777" w:rsidR="00935477" w:rsidRDefault="00935477" w:rsidP="00935477">
      <w:pPr>
        <w:spacing w:before="3" w:line="180" w:lineRule="exact"/>
        <w:rPr>
          <w:sz w:val="18"/>
          <w:szCs w:val="18"/>
        </w:rPr>
      </w:pPr>
    </w:p>
    <w:p w14:paraId="7ABECD02" w14:textId="77777777" w:rsidR="00935477" w:rsidRDefault="00935477" w:rsidP="00935477">
      <w:pPr>
        <w:tabs>
          <w:tab w:val="left" w:pos="7120"/>
        </w:tabs>
        <w:spacing w:line="260" w:lineRule="exact"/>
        <w:ind w:left="839"/>
        <w:rPr>
          <w:rFonts w:ascii="Calibri" w:eastAsia="Calibri" w:hAnsi="Calibri" w:cs="Calibri"/>
          <w:sz w:val="22"/>
          <w:szCs w:val="22"/>
        </w:rPr>
      </w:pPr>
      <w:r>
        <w:rPr>
          <w:rFonts w:ascii="Calibri" w:eastAsia="Calibri" w:hAnsi="Calibri" w:cs="Calibri"/>
          <w:sz w:val="22"/>
          <w:szCs w:val="22"/>
        </w:rPr>
        <w:t>a)</w:t>
      </w:r>
      <w:r>
        <w:rPr>
          <w:rFonts w:ascii="Calibri" w:eastAsia="Calibri" w:hAnsi="Calibri" w:cs="Calibri"/>
          <w:spacing w:val="1"/>
          <w:sz w:val="22"/>
          <w:szCs w:val="22"/>
        </w:rPr>
        <w:t xml:space="preserve"> </w:t>
      </w:r>
      <w:r>
        <w:rPr>
          <w:rFonts w:ascii="Calibri" w:eastAsia="Calibri" w:hAnsi="Calibri" w:cs="Calibri"/>
          <w:sz w:val="22"/>
          <w:szCs w:val="22"/>
        </w:rPr>
        <w:t>W</w:t>
      </w:r>
      <w:r>
        <w:rPr>
          <w:rFonts w:ascii="Calibri" w:eastAsia="Calibri" w:hAnsi="Calibri" w:cs="Calibri"/>
          <w:spacing w:val="-1"/>
          <w:sz w:val="22"/>
          <w:szCs w:val="22"/>
        </w:rPr>
        <w:t>h</w:t>
      </w:r>
      <w:r>
        <w:rPr>
          <w:rFonts w:ascii="Calibri" w:eastAsia="Calibri" w:hAnsi="Calibri" w:cs="Calibri"/>
          <w:sz w:val="22"/>
          <w:szCs w:val="22"/>
        </w:rPr>
        <w:t>at</w:t>
      </w:r>
      <w:r>
        <w:rPr>
          <w:rFonts w:ascii="Calibri" w:eastAsia="Calibri" w:hAnsi="Calibri" w:cs="Calibri"/>
          <w:spacing w:val="1"/>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a</w:t>
      </w:r>
      <w:r>
        <w:rPr>
          <w:rFonts w:ascii="Calibri" w:eastAsia="Calibri" w:hAnsi="Calibri" w:cs="Calibri"/>
          <w:spacing w:val="-2"/>
          <w:sz w:val="22"/>
          <w:szCs w:val="22"/>
        </w:rPr>
        <w:t>r</w:t>
      </w:r>
      <w:r>
        <w:rPr>
          <w:rFonts w:ascii="Calibri" w:eastAsia="Calibri" w:hAnsi="Calibri" w:cs="Calibri"/>
          <w:sz w:val="22"/>
          <w:szCs w:val="22"/>
        </w:rPr>
        <w:t>a</w:t>
      </w:r>
      <w:r>
        <w:rPr>
          <w:rFonts w:ascii="Calibri" w:eastAsia="Calibri" w:hAnsi="Calibri" w:cs="Calibri"/>
          <w:spacing w:val="-1"/>
          <w:sz w:val="22"/>
          <w:szCs w:val="22"/>
        </w:rPr>
        <w:t>m</w:t>
      </w:r>
      <w:r>
        <w:rPr>
          <w:rFonts w:ascii="Calibri" w:eastAsia="Calibri" w:hAnsi="Calibri" w:cs="Calibri"/>
          <w:sz w:val="22"/>
          <w:szCs w:val="22"/>
        </w:rPr>
        <w:t>eter</w:t>
      </w:r>
      <w:r>
        <w:rPr>
          <w:rFonts w:ascii="Calibri" w:eastAsia="Calibri" w:hAnsi="Calibri" w:cs="Calibri"/>
          <w:spacing w:val="-2"/>
          <w:sz w:val="22"/>
          <w:szCs w:val="22"/>
        </w:rPr>
        <w:t xml:space="preserve"> </w:t>
      </w:r>
      <w:r>
        <w:rPr>
          <w:rFonts w:ascii="Calibri" w:eastAsia="Calibri" w:hAnsi="Calibri" w:cs="Calibri"/>
          <w:sz w:val="22"/>
          <w:szCs w:val="22"/>
        </w:rPr>
        <w:t>is</w:t>
      </w:r>
      <w:r>
        <w:rPr>
          <w:rFonts w:ascii="Calibri" w:eastAsia="Calibri" w:hAnsi="Calibri" w:cs="Calibri"/>
          <w:spacing w:val="1"/>
          <w:sz w:val="22"/>
          <w:szCs w:val="22"/>
        </w:rPr>
        <w:t xml:space="preserve"> </w:t>
      </w:r>
      <w:r>
        <w:rPr>
          <w:rFonts w:ascii="Calibri" w:eastAsia="Calibri" w:hAnsi="Calibri" w:cs="Calibri"/>
          <w:spacing w:val="-1"/>
          <w:sz w:val="22"/>
          <w:szCs w:val="22"/>
        </w:rPr>
        <w:t>b</w:t>
      </w:r>
      <w:r>
        <w:rPr>
          <w:rFonts w:ascii="Calibri" w:eastAsia="Calibri" w:hAnsi="Calibri" w:cs="Calibri"/>
          <w:spacing w:val="1"/>
          <w:sz w:val="22"/>
          <w:szCs w:val="22"/>
        </w:rPr>
        <w:t>e</w:t>
      </w:r>
      <w:r>
        <w:rPr>
          <w:rFonts w:ascii="Calibri" w:eastAsia="Calibri" w:hAnsi="Calibri" w:cs="Calibri"/>
          <w:sz w:val="22"/>
          <w:szCs w:val="22"/>
        </w:rPr>
        <w:t>i</w:t>
      </w:r>
      <w:r>
        <w:rPr>
          <w:rFonts w:ascii="Calibri" w:eastAsia="Calibri" w:hAnsi="Calibri" w:cs="Calibri"/>
          <w:spacing w:val="-1"/>
          <w:sz w:val="22"/>
          <w:szCs w:val="22"/>
        </w:rPr>
        <w:t>n</w:t>
      </w:r>
      <w:r>
        <w:rPr>
          <w:rFonts w:ascii="Calibri" w:eastAsia="Calibri" w:hAnsi="Calibri" w:cs="Calibri"/>
          <w:sz w:val="22"/>
          <w:szCs w:val="22"/>
        </w:rPr>
        <w:t>g</w:t>
      </w:r>
      <w:r>
        <w:rPr>
          <w:rFonts w:ascii="Calibri" w:eastAsia="Calibri" w:hAnsi="Calibri" w:cs="Calibri"/>
          <w:spacing w:val="-2"/>
          <w:sz w:val="22"/>
          <w:szCs w:val="22"/>
        </w:rPr>
        <w:t xml:space="preserve"> </w:t>
      </w:r>
      <w:r>
        <w:rPr>
          <w:rFonts w:ascii="Calibri" w:eastAsia="Calibri" w:hAnsi="Calibri" w:cs="Calibri"/>
          <w:sz w:val="22"/>
          <w:szCs w:val="22"/>
        </w:rPr>
        <w:t>c</w:t>
      </w:r>
      <w:r>
        <w:rPr>
          <w:rFonts w:ascii="Calibri" w:eastAsia="Calibri" w:hAnsi="Calibri" w:cs="Calibri"/>
          <w:spacing w:val="-1"/>
          <w:sz w:val="22"/>
          <w:szCs w:val="22"/>
        </w:rPr>
        <w:t>o</w:t>
      </w:r>
      <w:r>
        <w:rPr>
          <w:rFonts w:ascii="Calibri" w:eastAsia="Calibri" w:hAnsi="Calibri" w:cs="Calibri"/>
          <w:spacing w:val="1"/>
          <w:sz w:val="22"/>
          <w:szCs w:val="22"/>
        </w:rPr>
        <w:t>m</w:t>
      </w:r>
      <w:r>
        <w:rPr>
          <w:rFonts w:ascii="Calibri" w:eastAsia="Calibri" w:hAnsi="Calibri" w:cs="Calibri"/>
          <w:spacing w:val="-1"/>
          <w:sz w:val="22"/>
          <w:szCs w:val="22"/>
        </w:rPr>
        <w:t>p</w:t>
      </w:r>
      <w:r>
        <w:rPr>
          <w:rFonts w:ascii="Calibri" w:eastAsia="Calibri" w:hAnsi="Calibri" w:cs="Calibri"/>
          <w:sz w:val="22"/>
          <w:szCs w:val="22"/>
        </w:rPr>
        <w:t>ar</w:t>
      </w:r>
      <w:r>
        <w:rPr>
          <w:rFonts w:ascii="Calibri" w:eastAsia="Calibri" w:hAnsi="Calibri" w:cs="Calibri"/>
          <w:spacing w:val="1"/>
          <w:sz w:val="22"/>
          <w:szCs w:val="22"/>
        </w:rPr>
        <w:t>e</w:t>
      </w:r>
      <w:r>
        <w:rPr>
          <w:rFonts w:ascii="Calibri" w:eastAsia="Calibri" w:hAnsi="Calibri" w:cs="Calibri"/>
          <w:spacing w:val="-3"/>
          <w:sz w:val="22"/>
          <w:szCs w:val="22"/>
        </w:rPr>
        <w:t>d</w:t>
      </w:r>
      <w:r>
        <w:rPr>
          <w:rFonts w:ascii="Calibri" w:eastAsia="Calibri" w:hAnsi="Calibri" w:cs="Calibri"/>
          <w:sz w:val="22"/>
          <w:szCs w:val="22"/>
        </w:rPr>
        <w:t>?</w:t>
      </w:r>
      <w:r>
        <w:rPr>
          <w:rFonts w:ascii="Calibri" w:eastAsia="Calibri" w:hAnsi="Calibri" w:cs="Calibri"/>
          <w:spacing w:val="2"/>
          <w:sz w:val="22"/>
          <w:szCs w:val="22"/>
        </w:rPr>
        <w:t xml:space="preserve"> </w:t>
      </w:r>
      <w:r>
        <w:rPr>
          <w:rFonts w:ascii="Calibri" w:eastAsia="Calibri" w:hAnsi="Calibri" w:cs="Calibri"/>
          <w:sz w:val="22"/>
          <w:szCs w:val="22"/>
          <w:u w:val="single" w:color="000000"/>
        </w:rPr>
        <w:t xml:space="preserve"> Mean</w:t>
      </w:r>
      <w:r>
        <w:rPr>
          <w:rFonts w:ascii="Calibri" w:eastAsia="Calibri" w:hAnsi="Calibri" w:cs="Calibri"/>
          <w:sz w:val="22"/>
          <w:szCs w:val="22"/>
          <w:u w:val="single" w:color="000000"/>
        </w:rPr>
        <w:tab/>
      </w:r>
    </w:p>
    <w:p w14:paraId="04CBC4CF" w14:textId="77777777" w:rsidR="00935477" w:rsidRDefault="00935477" w:rsidP="00935477">
      <w:pPr>
        <w:spacing w:before="8" w:line="160" w:lineRule="exact"/>
        <w:rPr>
          <w:sz w:val="16"/>
          <w:szCs w:val="16"/>
        </w:rPr>
      </w:pPr>
    </w:p>
    <w:p w14:paraId="1849EF13" w14:textId="77777777" w:rsidR="00935477" w:rsidRDefault="00935477" w:rsidP="00935477">
      <w:pPr>
        <w:spacing w:before="16"/>
        <w:ind w:left="840"/>
        <w:rPr>
          <w:rFonts w:ascii="Calibri" w:eastAsia="Calibri" w:hAnsi="Calibri" w:cs="Calibri"/>
          <w:sz w:val="22"/>
          <w:szCs w:val="22"/>
        </w:rPr>
      </w:pPr>
      <w:r>
        <w:rPr>
          <w:rFonts w:ascii="Calibri" w:eastAsia="Calibri" w:hAnsi="Calibri" w:cs="Calibri"/>
          <w:spacing w:val="-1"/>
          <w:sz w:val="22"/>
          <w:szCs w:val="22"/>
        </w:rPr>
        <w:t>b</w:t>
      </w:r>
      <w:r>
        <w:rPr>
          <w:rFonts w:ascii="Calibri" w:eastAsia="Calibri" w:hAnsi="Calibri" w:cs="Calibri"/>
          <w:sz w:val="22"/>
          <w:szCs w:val="22"/>
        </w:rPr>
        <w:t>)</w:t>
      </w:r>
      <w:r>
        <w:rPr>
          <w:rFonts w:ascii="Calibri" w:eastAsia="Calibri" w:hAnsi="Calibri" w:cs="Calibri"/>
          <w:spacing w:val="1"/>
          <w:sz w:val="22"/>
          <w:szCs w:val="22"/>
        </w:rPr>
        <w:t xml:space="preserve"> </w:t>
      </w:r>
      <w:r>
        <w:rPr>
          <w:rFonts w:ascii="Calibri" w:eastAsia="Calibri" w:hAnsi="Calibri" w:cs="Calibri"/>
          <w:sz w:val="22"/>
          <w:szCs w:val="22"/>
        </w:rPr>
        <w:t>W</w:t>
      </w:r>
      <w:r>
        <w:rPr>
          <w:rFonts w:ascii="Calibri" w:eastAsia="Calibri" w:hAnsi="Calibri" w:cs="Calibri"/>
          <w:spacing w:val="-1"/>
          <w:sz w:val="22"/>
          <w:szCs w:val="22"/>
        </w:rPr>
        <w:t>h</w:t>
      </w:r>
      <w:r>
        <w:rPr>
          <w:rFonts w:ascii="Calibri" w:eastAsia="Calibri" w:hAnsi="Calibri" w:cs="Calibri"/>
          <w:sz w:val="22"/>
          <w:szCs w:val="22"/>
        </w:rPr>
        <w:t>at</w:t>
      </w:r>
      <w:r>
        <w:rPr>
          <w:rFonts w:ascii="Calibri" w:eastAsia="Calibri" w:hAnsi="Calibri" w:cs="Calibri"/>
          <w:spacing w:val="1"/>
          <w:sz w:val="22"/>
          <w:szCs w:val="22"/>
        </w:rPr>
        <w:t xml:space="preserve"> </w:t>
      </w:r>
      <w:r>
        <w:rPr>
          <w:rFonts w:ascii="Calibri" w:eastAsia="Calibri" w:hAnsi="Calibri" w:cs="Calibri"/>
          <w:sz w:val="22"/>
          <w:szCs w:val="22"/>
        </w:rPr>
        <w:t>is</w:t>
      </w:r>
      <w:r>
        <w:rPr>
          <w:rFonts w:ascii="Calibri" w:eastAsia="Calibri" w:hAnsi="Calibri" w:cs="Calibri"/>
          <w:spacing w:val="-2"/>
          <w:sz w:val="22"/>
          <w:szCs w:val="22"/>
        </w:rPr>
        <w:t xml:space="preserve"> </w:t>
      </w:r>
      <w:r>
        <w:rPr>
          <w:rFonts w:ascii="Calibri" w:eastAsia="Calibri" w:hAnsi="Calibri" w:cs="Calibri"/>
          <w:sz w:val="22"/>
          <w:szCs w:val="22"/>
        </w:rPr>
        <w:t>t</w:t>
      </w:r>
      <w:r>
        <w:rPr>
          <w:rFonts w:ascii="Calibri" w:eastAsia="Calibri" w:hAnsi="Calibri" w:cs="Calibri"/>
          <w:spacing w:val="-1"/>
          <w:sz w:val="22"/>
          <w:szCs w:val="22"/>
        </w:rPr>
        <w:t>h</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pacing w:val="-3"/>
          <w:sz w:val="22"/>
          <w:szCs w:val="22"/>
        </w:rPr>
        <w:t>r</w:t>
      </w:r>
      <w:r>
        <w:rPr>
          <w:rFonts w:ascii="Calibri" w:eastAsia="Calibri" w:hAnsi="Calibri" w:cs="Calibri"/>
          <w:sz w:val="22"/>
          <w:szCs w:val="22"/>
        </w:rPr>
        <w:t>es</w:t>
      </w:r>
      <w:r>
        <w:rPr>
          <w:rFonts w:ascii="Calibri" w:eastAsia="Calibri" w:hAnsi="Calibri" w:cs="Calibri"/>
          <w:spacing w:val="-1"/>
          <w:sz w:val="22"/>
          <w:szCs w:val="22"/>
        </w:rPr>
        <w:t>p</w:t>
      </w:r>
      <w:r>
        <w:rPr>
          <w:rFonts w:ascii="Calibri" w:eastAsia="Calibri" w:hAnsi="Calibri" w:cs="Calibri"/>
          <w:spacing w:val="1"/>
          <w:sz w:val="22"/>
          <w:szCs w:val="22"/>
        </w:rPr>
        <w:t>o</w:t>
      </w:r>
      <w:r>
        <w:rPr>
          <w:rFonts w:ascii="Calibri" w:eastAsia="Calibri" w:hAnsi="Calibri" w:cs="Calibri"/>
          <w:spacing w:val="-1"/>
          <w:sz w:val="22"/>
          <w:szCs w:val="22"/>
        </w:rPr>
        <w:t>n</w:t>
      </w:r>
      <w:r>
        <w:rPr>
          <w:rFonts w:ascii="Calibri" w:eastAsia="Calibri" w:hAnsi="Calibri" w:cs="Calibri"/>
          <w:spacing w:val="-2"/>
          <w:sz w:val="22"/>
          <w:szCs w:val="22"/>
        </w:rPr>
        <w:t>s</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pacing w:val="1"/>
          <w:sz w:val="22"/>
          <w:szCs w:val="22"/>
        </w:rPr>
        <w:t>v</w:t>
      </w:r>
      <w:r>
        <w:rPr>
          <w:rFonts w:ascii="Calibri" w:eastAsia="Calibri" w:hAnsi="Calibri" w:cs="Calibri"/>
          <w:sz w:val="22"/>
          <w:szCs w:val="22"/>
        </w:rPr>
        <w:t>a</w:t>
      </w:r>
      <w:r>
        <w:rPr>
          <w:rFonts w:ascii="Calibri" w:eastAsia="Calibri" w:hAnsi="Calibri" w:cs="Calibri"/>
          <w:spacing w:val="-3"/>
          <w:sz w:val="22"/>
          <w:szCs w:val="22"/>
        </w:rPr>
        <w:t>r</w:t>
      </w:r>
      <w:r>
        <w:rPr>
          <w:rFonts w:ascii="Calibri" w:eastAsia="Calibri" w:hAnsi="Calibri" w:cs="Calibri"/>
          <w:sz w:val="22"/>
          <w:szCs w:val="22"/>
        </w:rPr>
        <w:t>ia</w:t>
      </w:r>
      <w:r>
        <w:rPr>
          <w:rFonts w:ascii="Calibri" w:eastAsia="Calibri" w:hAnsi="Calibri" w:cs="Calibri"/>
          <w:spacing w:val="-1"/>
          <w:sz w:val="22"/>
          <w:szCs w:val="22"/>
        </w:rPr>
        <w:t>b</w:t>
      </w:r>
      <w:r>
        <w:rPr>
          <w:rFonts w:ascii="Calibri" w:eastAsia="Calibri" w:hAnsi="Calibri" w:cs="Calibri"/>
          <w:sz w:val="22"/>
          <w:szCs w:val="22"/>
        </w:rPr>
        <w:t>le</w:t>
      </w:r>
      <w:r>
        <w:rPr>
          <w:rFonts w:ascii="Calibri" w:eastAsia="Calibri" w:hAnsi="Calibri" w:cs="Calibri"/>
          <w:spacing w:val="1"/>
          <w:sz w:val="22"/>
          <w:szCs w:val="22"/>
        </w:rPr>
        <w:t xml:space="preserve"> </w:t>
      </w:r>
      <w:r>
        <w:rPr>
          <w:rFonts w:ascii="Calibri" w:eastAsia="Calibri" w:hAnsi="Calibri" w:cs="Calibri"/>
          <w:sz w:val="22"/>
          <w:szCs w:val="22"/>
        </w:rPr>
        <w:t>in t</w:t>
      </w:r>
      <w:r>
        <w:rPr>
          <w:rFonts w:ascii="Calibri" w:eastAsia="Calibri" w:hAnsi="Calibri" w:cs="Calibri"/>
          <w:spacing w:val="-1"/>
          <w:sz w:val="22"/>
          <w:szCs w:val="22"/>
        </w:rPr>
        <w:t>h</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pacing w:val="-1"/>
          <w:sz w:val="22"/>
          <w:szCs w:val="22"/>
        </w:rPr>
        <w:t>p</w:t>
      </w:r>
      <w:r>
        <w:rPr>
          <w:rFonts w:ascii="Calibri" w:eastAsia="Calibri" w:hAnsi="Calibri" w:cs="Calibri"/>
          <w:spacing w:val="-3"/>
          <w:sz w:val="22"/>
          <w:szCs w:val="22"/>
        </w:rPr>
        <w:t>r</w:t>
      </w:r>
      <w:r>
        <w:rPr>
          <w:rFonts w:ascii="Calibri" w:eastAsia="Calibri" w:hAnsi="Calibri" w:cs="Calibri"/>
          <w:spacing w:val="1"/>
          <w:sz w:val="22"/>
          <w:szCs w:val="22"/>
        </w:rPr>
        <w:t>o</w:t>
      </w:r>
      <w:r>
        <w:rPr>
          <w:rFonts w:ascii="Calibri" w:eastAsia="Calibri" w:hAnsi="Calibri" w:cs="Calibri"/>
          <w:spacing w:val="-1"/>
          <w:sz w:val="22"/>
          <w:szCs w:val="22"/>
        </w:rPr>
        <w:t>b</w:t>
      </w:r>
      <w:r>
        <w:rPr>
          <w:rFonts w:ascii="Calibri" w:eastAsia="Calibri" w:hAnsi="Calibri" w:cs="Calibri"/>
          <w:sz w:val="22"/>
          <w:szCs w:val="22"/>
        </w:rPr>
        <w:t>l</w:t>
      </w:r>
      <w:r>
        <w:rPr>
          <w:rFonts w:ascii="Calibri" w:eastAsia="Calibri" w:hAnsi="Calibri" w:cs="Calibri"/>
          <w:spacing w:val="-2"/>
          <w:sz w:val="22"/>
          <w:szCs w:val="22"/>
        </w:rPr>
        <w:t>e</w:t>
      </w:r>
      <w:r>
        <w:rPr>
          <w:rFonts w:ascii="Calibri" w:eastAsia="Calibri" w:hAnsi="Calibri" w:cs="Calibri"/>
          <w:spacing w:val="1"/>
          <w:sz w:val="22"/>
          <w:szCs w:val="22"/>
        </w:rPr>
        <w:t>m</w:t>
      </w:r>
      <w:r>
        <w:rPr>
          <w:rFonts w:ascii="Calibri" w:eastAsia="Calibri" w:hAnsi="Calibri" w:cs="Calibri"/>
          <w:sz w:val="22"/>
          <w:szCs w:val="22"/>
        </w:rPr>
        <w:t>?</w:t>
      </w:r>
    </w:p>
    <w:p w14:paraId="57D2EC2A" w14:textId="77777777" w:rsidR="00935477" w:rsidRDefault="00935477" w:rsidP="00935477">
      <w:pPr>
        <w:spacing w:before="3" w:line="180" w:lineRule="exact"/>
      </w:pPr>
      <w:r>
        <w:t xml:space="preserve">                  </w:t>
      </w:r>
    </w:p>
    <w:p w14:paraId="3A7B5635" w14:textId="655D4936" w:rsidR="00935477" w:rsidRPr="00935477" w:rsidRDefault="00935477" w:rsidP="00935477">
      <w:pPr>
        <w:spacing w:before="3" w:line="180" w:lineRule="exact"/>
        <w:rPr>
          <w:sz w:val="24"/>
          <w:szCs w:val="24"/>
        </w:rPr>
      </w:pPr>
      <w:r>
        <w:t xml:space="preserve">                     </w:t>
      </w:r>
      <w:r w:rsidRPr="00935477">
        <w:rPr>
          <w:sz w:val="24"/>
          <w:szCs w:val="24"/>
        </w:rPr>
        <w:t>Service time in seconds</w:t>
      </w:r>
    </w:p>
    <w:p w14:paraId="28A70978" w14:textId="66C8B71D" w:rsidR="00935477" w:rsidRDefault="00935477" w:rsidP="00935477">
      <w:pPr>
        <w:ind w:left="840"/>
        <w:rPr>
          <w:rFonts w:ascii="Calibri" w:eastAsia="Calibri" w:hAnsi="Calibri" w:cs="Calibri"/>
          <w:sz w:val="22"/>
          <w:szCs w:val="22"/>
        </w:rPr>
      </w:pPr>
      <w:r>
        <w:rPr>
          <w:rFonts w:ascii="Calibri" w:eastAsia="Calibri" w:hAnsi="Calibri" w:cs="Calibri"/>
          <w:sz w:val="22"/>
          <w:szCs w:val="22"/>
        </w:rPr>
        <w:t xml:space="preserve"> c)</w:t>
      </w:r>
      <w:r>
        <w:rPr>
          <w:rFonts w:ascii="Calibri" w:eastAsia="Calibri" w:hAnsi="Calibri" w:cs="Calibri"/>
          <w:spacing w:val="1"/>
          <w:sz w:val="22"/>
          <w:szCs w:val="22"/>
        </w:rPr>
        <w:t xml:space="preserve"> </w:t>
      </w:r>
      <w:r>
        <w:rPr>
          <w:rFonts w:ascii="Calibri" w:eastAsia="Calibri" w:hAnsi="Calibri" w:cs="Calibri"/>
          <w:sz w:val="22"/>
          <w:szCs w:val="22"/>
        </w:rPr>
        <w:t>Is</w:t>
      </w:r>
      <w:r>
        <w:rPr>
          <w:rFonts w:ascii="Calibri" w:eastAsia="Calibri" w:hAnsi="Calibri" w:cs="Calibri"/>
          <w:spacing w:val="1"/>
          <w:sz w:val="22"/>
          <w:szCs w:val="22"/>
        </w:rPr>
        <w:t xml:space="preserve"> </w:t>
      </w:r>
      <w:r>
        <w:rPr>
          <w:rFonts w:ascii="Calibri" w:eastAsia="Calibri" w:hAnsi="Calibri" w:cs="Calibri"/>
          <w:sz w:val="22"/>
          <w:szCs w:val="22"/>
        </w:rPr>
        <w:t>s</w:t>
      </w:r>
      <w:r>
        <w:rPr>
          <w:rFonts w:ascii="Calibri" w:eastAsia="Calibri" w:hAnsi="Calibri" w:cs="Calibri"/>
          <w:spacing w:val="-3"/>
          <w:sz w:val="22"/>
          <w:szCs w:val="22"/>
        </w:rPr>
        <w:t>a</w:t>
      </w:r>
      <w:r>
        <w:rPr>
          <w:rFonts w:ascii="Calibri" w:eastAsia="Calibri" w:hAnsi="Calibri" w:cs="Calibri"/>
          <w:spacing w:val="1"/>
          <w:sz w:val="22"/>
          <w:szCs w:val="22"/>
        </w:rPr>
        <w:t>m</w:t>
      </w:r>
      <w:r>
        <w:rPr>
          <w:rFonts w:ascii="Calibri" w:eastAsia="Calibri" w:hAnsi="Calibri" w:cs="Calibri"/>
          <w:spacing w:val="-1"/>
          <w:sz w:val="22"/>
          <w:szCs w:val="22"/>
        </w:rPr>
        <w:t>p</w:t>
      </w:r>
      <w:r>
        <w:rPr>
          <w:rFonts w:ascii="Calibri" w:eastAsia="Calibri" w:hAnsi="Calibri" w:cs="Calibri"/>
          <w:sz w:val="22"/>
          <w:szCs w:val="22"/>
        </w:rPr>
        <w:t>li</w:t>
      </w:r>
      <w:r>
        <w:rPr>
          <w:rFonts w:ascii="Calibri" w:eastAsia="Calibri" w:hAnsi="Calibri" w:cs="Calibri"/>
          <w:spacing w:val="-1"/>
          <w:sz w:val="22"/>
          <w:szCs w:val="22"/>
        </w:rPr>
        <w:t>n</w:t>
      </w:r>
      <w:r>
        <w:rPr>
          <w:rFonts w:ascii="Calibri" w:eastAsia="Calibri" w:hAnsi="Calibri" w:cs="Calibri"/>
          <w:sz w:val="22"/>
          <w:szCs w:val="22"/>
        </w:rPr>
        <w:t xml:space="preserve">g </w:t>
      </w:r>
      <w:r>
        <w:rPr>
          <w:rFonts w:ascii="Calibri" w:eastAsia="Calibri" w:hAnsi="Calibri" w:cs="Calibri"/>
          <w:spacing w:val="-1"/>
          <w:sz w:val="22"/>
          <w:szCs w:val="22"/>
        </w:rPr>
        <w:t>d</w:t>
      </w:r>
      <w:r>
        <w:rPr>
          <w:rFonts w:ascii="Calibri" w:eastAsia="Calibri" w:hAnsi="Calibri" w:cs="Calibri"/>
          <w:spacing w:val="1"/>
          <w:sz w:val="22"/>
          <w:szCs w:val="22"/>
        </w:rPr>
        <w:t>e</w:t>
      </w:r>
      <w:r>
        <w:rPr>
          <w:rFonts w:ascii="Calibri" w:eastAsia="Calibri" w:hAnsi="Calibri" w:cs="Calibri"/>
          <w:spacing w:val="-1"/>
          <w:sz w:val="22"/>
          <w:szCs w:val="22"/>
        </w:rPr>
        <w:t>p</w:t>
      </w:r>
      <w:r>
        <w:rPr>
          <w:rFonts w:ascii="Calibri" w:eastAsia="Calibri" w:hAnsi="Calibri" w:cs="Calibri"/>
          <w:spacing w:val="1"/>
          <w:sz w:val="22"/>
          <w:szCs w:val="22"/>
        </w:rPr>
        <w:t>e</w:t>
      </w:r>
      <w:r>
        <w:rPr>
          <w:rFonts w:ascii="Calibri" w:eastAsia="Calibri" w:hAnsi="Calibri" w:cs="Calibri"/>
          <w:spacing w:val="-1"/>
          <w:sz w:val="22"/>
          <w:szCs w:val="22"/>
        </w:rPr>
        <w:t>nd</w:t>
      </w:r>
      <w:r>
        <w:rPr>
          <w:rFonts w:ascii="Calibri" w:eastAsia="Calibri" w:hAnsi="Calibri" w:cs="Calibri"/>
          <w:spacing w:val="1"/>
          <w:sz w:val="22"/>
          <w:szCs w:val="22"/>
        </w:rPr>
        <w:t>e</w:t>
      </w:r>
      <w:r>
        <w:rPr>
          <w:rFonts w:ascii="Calibri" w:eastAsia="Calibri" w:hAnsi="Calibri" w:cs="Calibri"/>
          <w:spacing w:val="-1"/>
          <w:sz w:val="22"/>
          <w:szCs w:val="22"/>
        </w:rPr>
        <w:t>n</w:t>
      </w:r>
      <w:r>
        <w:rPr>
          <w:rFonts w:ascii="Calibri" w:eastAsia="Calibri" w:hAnsi="Calibri" w:cs="Calibri"/>
          <w:sz w:val="22"/>
          <w:szCs w:val="22"/>
        </w:rPr>
        <w:t>t</w:t>
      </w:r>
      <w:r>
        <w:rPr>
          <w:rFonts w:ascii="Calibri" w:eastAsia="Calibri" w:hAnsi="Calibri" w:cs="Calibri"/>
          <w:spacing w:val="-1"/>
          <w:sz w:val="22"/>
          <w:szCs w:val="22"/>
        </w:rPr>
        <w:t xml:space="preserve"> o</w:t>
      </w:r>
      <w:r>
        <w:rPr>
          <w:rFonts w:ascii="Calibri" w:eastAsia="Calibri" w:hAnsi="Calibri" w:cs="Calibri"/>
          <w:sz w:val="22"/>
          <w:szCs w:val="22"/>
        </w:rPr>
        <w:t>r i</w:t>
      </w:r>
      <w:r>
        <w:rPr>
          <w:rFonts w:ascii="Calibri" w:eastAsia="Calibri" w:hAnsi="Calibri" w:cs="Calibri"/>
          <w:spacing w:val="-1"/>
          <w:sz w:val="22"/>
          <w:szCs w:val="22"/>
        </w:rPr>
        <w:t>nd</w:t>
      </w:r>
      <w:r>
        <w:rPr>
          <w:rFonts w:ascii="Calibri" w:eastAsia="Calibri" w:hAnsi="Calibri" w:cs="Calibri"/>
          <w:spacing w:val="1"/>
          <w:sz w:val="22"/>
          <w:szCs w:val="22"/>
        </w:rPr>
        <w:t>e</w:t>
      </w:r>
      <w:r>
        <w:rPr>
          <w:rFonts w:ascii="Calibri" w:eastAsia="Calibri" w:hAnsi="Calibri" w:cs="Calibri"/>
          <w:spacing w:val="-1"/>
          <w:sz w:val="22"/>
          <w:szCs w:val="22"/>
        </w:rPr>
        <w:t>p</w:t>
      </w:r>
      <w:r>
        <w:rPr>
          <w:rFonts w:ascii="Calibri" w:eastAsia="Calibri" w:hAnsi="Calibri" w:cs="Calibri"/>
          <w:spacing w:val="1"/>
          <w:sz w:val="22"/>
          <w:szCs w:val="22"/>
        </w:rPr>
        <w:t>e</w:t>
      </w:r>
      <w:r>
        <w:rPr>
          <w:rFonts w:ascii="Calibri" w:eastAsia="Calibri" w:hAnsi="Calibri" w:cs="Calibri"/>
          <w:spacing w:val="-1"/>
          <w:sz w:val="22"/>
          <w:szCs w:val="22"/>
        </w:rPr>
        <w:t>nd</w:t>
      </w:r>
      <w:r>
        <w:rPr>
          <w:rFonts w:ascii="Calibri" w:eastAsia="Calibri" w:hAnsi="Calibri" w:cs="Calibri"/>
          <w:spacing w:val="1"/>
          <w:sz w:val="22"/>
          <w:szCs w:val="22"/>
        </w:rPr>
        <w:t>e</w:t>
      </w:r>
      <w:r>
        <w:rPr>
          <w:rFonts w:ascii="Calibri" w:eastAsia="Calibri" w:hAnsi="Calibri" w:cs="Calibri"/>
          <w:spacing w:val="-1"/>
          <w:sz w:val="22"/>
          <w:szCs w:val="22"/>
        </w:rPr>
        <w:t>n</w:t>
      </w:r>
      <w:r>
        <w:rPr>
          <w:rFonts w:ascii="Calibri" w:eastAsia="Calibri" w:hAnsi="Calibri" w:cs="Calibri"/>
          <w:sz w:val="22"/>
          <w:szCs w:val="22"/>
        </w:rPr>
        <w:t>t?</w:t>
      </w:r>
    </w:p>
    <w:p w14:paraId="2B230EBF" w14:textId="1F0C63C7" w:rsidR="00935477" w:rsidRPr="0027563F" w:rsidRDefault="00935477" w:rsidP="00935477">
      <w:pPr>
        <w:spacing w:before="16" w:line="260" w:lineRule="exact"/>
        <w:rPr>
          <w:rFonts w:eastAsia="Calibri"/>
          <w:sz w:val="24"/>
          <w:szCs w:val="24"/>
        </w:rPr>
      </w:pPr>
      <w:r>
        <w:rPr>
          <w:rFonts w:ascii="Calibri" w:eastAsia="Calibri" w:hAnsi="Calibri" w:cs="Calibri"/>
          <w:sz w:val="22"/>
          <w:szCs w:val="22"/>
        </w:rPr>
        <w:t>Independent-Service time in protocol administered PT and PE</w:t>
      </w:r>
    </w:p>
    <w:p w14:paraId="7AF97A2B" w14:textId="77777777" w:rsidR="00935477" w:rsidRDefault="00935477" w:rsidP="00935477">
      <w:pPr>
        <w:ind w:left="840"/>
        <w:rPr>
          <w:rFonts w:ascii="Calibri" w:eastAsia="Calibri" w:hAnsi="Calibri" w:cs="Calibri"/>
          <w:sz w:val="22"/>
          <w:szCs w:val="22"/>
        </w:rPr>
      </w:pPr>
    </w:p>
    <w:p w14:paraId="4FD0BA15" w14:textId="77777777" w:rsidR="00935477" w:rsidRDefault="00935477" w:rsidP="00935477">
      <w:pPr>
        <w:spacing w:line="180" w:lineRule="exact"/>
        <w:rPr>
          <w:sz w:val="18"/>
          <w:szCs w:val="18"/>
        </w:rPr>
      </w:pPr>
    </w:p>
    <w:p w14:paraId="157F9837" w14:textId="77777777" w:rsidR="00935477" w:rsidRDefault="00935477" w:rsidP="00935477">
      <w:pPr>
        <w:rPr>
          <w:sz w:val="24"/>
          <w:szCs w:val="24"/>
        </w:rPr>
      </w:pPr>
      <w:r>
        <w:rPr>
          <w:sz w:val="24"/>
          <w:szCs w:val="24"/>
        </w:rPr>
        <w:t>We have</w:t>
      </w:r>
      <m:oMath>
        <m:sSub>
          <m:sSubPr>
            <m:ctrlPr>
              <w:rPr>
                <w:rFonts w:ascii="Cambria Math" w:hAnsi="Cambria Math"/>
                <w:sz w:val="24"/>
                <w:szCs w:val="24"/>
              </w:rPr>
            </m:ctrlPr>
          </m:sSubPr>
          <m:e>
            <m:r>
              <w:rPr>
                <w:rFonts w:ascii="Cambria Math" w:hAnsi="Cambria Math"/>
                <w:sz w:val="24"/>
                <w:szCs w:val="24"/>
              </w:rPr>
              <m:t>n</m:t>
            </m:r>
          </m:e>
          <m:sub>
            <m:r>
              <w:rPr>
                <w:rFonts w:ascii="Cambria Math" w:hAnsi="Cambria Math"/>
                <w:sz w:val="24"/>
                <w:szCs w:val="24"/>
              </w:rPr>
              <m:t>1</m:t>
            </m:r>
          </m:sub>
        </m:sSub>
        <m:r>
          <w:rPr>
            <w:rFonts w:ascii="Cambria Math" w:hAnsi="Cambria Math"/>
            <w:sz w:val="24"/>
            <w:szCs w:val="24"/>
          </w:rPr>
          <m:t>&gt;30</m:t>
        </m:r>
      </m:oMath>
      <w:r>
        <w:rPr>
          <w:sz w:val="24"/>
          <w:szCs w:val="24"/>
        </w:rPr>
        <w:t xml:space="preserve"> and  </w:t>
      </w:r>
      <m:oMath>
        <m:r>
          <w:rPr>
            <w:rFonts w:ascii="Cambria Math" w:hAnsi="Cambria Math"/>
            <w:sz w:val="24"/>
            <w:szCs w:val="24"/>
          </w:rPr>
          <m:t xml:space="preserve">  </m:t>
        </m:r>
        <m:sSub>
          <m:sSubPr>
            <m:ctrlPr>
              <w:rPr>
                <w:rFonts w:ascii="Cambria Math" w:hAnsi="Cambria Math"/>
                <w:sz w:val="24"/>
                <w:szCs w:val="24"/>
              </w:rPr>
            </m:ctrlPr>
          </m:sSubPr>
          <m:e>
            <m:r>
              <w:rPr>
                <w:rFonts w:ascii="Cambria Math" w:hAnsi="Cambria Math"/>
                <w:sz w:val="24"/>
                <w:szCs w:val="24"/>
              </w:rPr>
              <m:t>n</m:t>
            </m:r>
          </m:e>
          <m:sub>
            <m:r>
              <w:rPr>
                <w:rFonts w:ascii="Cambria Math" w:hAnsi="Cambria Math"/>
                <w:sz w:val="24"/>
                <w:szCs w:val="24"/>
              </w:rPr>
              <m:t>2</m:t>
            </m:r>
          </m:sub>
        </m:sSub>
        <m:r>
          <w:rPr>
            <w:rFonts w:ascii="Cambria Math" w:hAnsi="Cambria Math"/>
            <w:sz w:val="24"/>
            <w:szCs w:val="24"/>
          </w:rPr>
          <m:t>&gt;30</m:t>
        </m:r>
      </m:oMath>
      <w:r>
        <w:rPr>
          <w:sz w:val="24"/>
          <w:szCs w:val="24"/>
        </w:rPr>
        <w:t xml:space="preserve"> </w:t>
      </w:r>
    </w:p>
    <w:p w14:paraId="5AFF2EA0" w14:textId="77777777" w:rsidR="00935477" w:rsidRDefault="00935477" w:rsidP="00935477">
      <w:pPr>
        <w:rPr>
          <w:sz w:val="24"/>
          <w:szCs w:val="24"/>
        </w:rPr>
      </w:pPr>
    </w:p>
    <w:p w14:paraId="0AAC9641" w14:textId="77777777" w:rsidR="00935477" w:rsidRDefault="00935477" w:rsidP="00935477">
      <w:pPr>
        <w:rPr>
          <w:sz w:val="24"/>
          <w:szCs w:val="24"/>
        </w:rPr>
      </w:pPr>
    </w:p>
    <w:p w14:paraId="59D45734" w14:textId="51D96FE8" w:rsidR="00935477" w:rsidRDefault="00935477" w:rsidP="00935477">
      <w:pPr>
        <w:autoSpaceDE w:val="0"/>
        <w:autoSpaceDN w:val="0"/>
        <w:adjustRightInd w:val="0"/>
        <w:rPr>
          <w:rFonts w:eastAsiaTheme="minorHAnsi"/>
          <w:sz w:val="24"/>
          <w:szCs w:val="24"/>
        </w:rPr>
      </w:pPr>
      <w:r>
        <w:rPr>
          <w:rFonts w:eastAsiaTheme="minorHAnsi"/>
          <w:noProof/>
          <w:sz w:val="24"/>
          <w:szCs w:val="24"/>
        </w:rPr>
        <w:lastRenderedPageBreak/>
        <w:drawing>
          <wp:inline distT="0" distB="0" distL="0" distR="0" wp14:anchorId="75C320F5" wp14:editId="4B59DF54">
            <wp:extent cx="5943600" cy="4752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14:paraId="42225E00" w14:textId="77777777" w:rsidR="00935477" w:rsidRDefault="00935477" w:rsidP="00935477">
      <w:pPr>
        <w:autoSpaceDE w:val="0"/>
        <w:autoSpaceDN w:val="0"/>
        <w:adjustRightInd w:val="0"/>
        <w:rPr>
          <w:rFonts w:eastAsiaTheme="minorHAnsi"/>
          <w:sz w:val="24"/>
          <w:szCs w:val="24"/>
        </w:rPr>
      </w:pPr>
    </w:p>
    <w:p w14:paraId="3B7D065C" w14:textId="77777777" w:rsidR="00935477" w:rsidRDefault="00935477" w:rsidP="00935477">
      <w:pPr>
        <w:autoSpaceDE w:val="0"/>
        <w:autoSpaceDN w:val="0"/>
        <w:adjustRightInd w:val="0"/>
        <w:spacing w:line="400" w:lineRule="atLeast"/>
        <w:rPr>
          <w:rFonts w:eastAsiaTheme="minorHAnsi"/>
          <w:sz w:val="24"/>
          <w:szCs w:val="24"/>
        </w:rPr>
      </w:pPr>
    </w:p>
    <w:p w14:paraId="1A0D0532" w14:textId="1674C307" w:rsidR="00935477" w:rsidRDefault="00935477" w:rsidP="00935477">
      <w:pPr>
        <w:rPr>
          <w:rFonts w:eastAsiaTheme="minorHAnsi"/>
          <w:sz w:val="24"/>
          <w:szCs w:val="24"/>
        </w:rPr>
      </w:pPr>
    </w:p>
    <w:p w14:paraId="008D10E1" w14:textId="77777777" w:rsidR="00935477" w:rsidRDefault="00935477" w:rsidP="00935477">
      <w:pPr>
        <w:autoSpaceDE w:val="0"/>
        <w:autoSpaceDN w:val="0"/>
        <w:adjustRightInd w:val="0"/>
        <w:rPr>
          <w:rFonts w:eastAsiaTheme="minorHAnsi"/>
          <w:sz w:val="24"/>
          <w:szCs w:val="24"/>
        </w:rPr>
      </w:pPr>
    </w:p>
    <w:p w14:paraId="3ECD46AE" w14:textId="77777777"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Hence the data is normally distributed.</w:t>
      </w:r>
    </w:p>
    <w:p w14:paraId="641D4ADD" w14:textId="77777777" w:rsidR="00935477" w:rsidRDefault="00935477" w:rsidP="00935477">
      <w:pPr>
        <w:autoSpaceDE w:val="0"/>
        <w:autoSpaceDN w:val="0"/>
        <w:adjustRightInd w:val="0"/>
        <w:spacing w:line="400" w:lineRule="atLeast"/>
        <w:rPr>
          <w:rFonts w:eastAsiaTheme="minorHAnsi"/>
          <w:sz w:val="24"/>
          <w:szCs w:val="24"/>
        </w:rPr>
      </w:pPr>
    </w:p>
    <w:p w14:paraId="52CDFACB" w14:textId="77777777" w:rsidR="00935477" w:rsidRDefault="00935477" w:rsidP="00935477">
      <w:pPr>
        <w:spacing w:before="29"/>
        <w:ind w:left="840"/>
        <w:rPr>
          <w:sz w:val="24"/>
          <w:szCs w:val="24"/>
        </w:rPr>
      </w:pPr>
      <w:r>
        <w:rPr>
          <w:rFonts w:ascii="Calibri" w:eastAsia="Calibri" w:hAnsi="Calibri" w:cs="Calibri"/>
          <w:sz w:val="22"/>
          <w:szCs w:val="22"/>
        </w:rPr>
        <w:t>f)</w:t>
      </w:r>
      <w:r>
        <w:rPr>
          <w:rFonts w:ascii="Calibri" w:eastAsia="Calibri" w:hAnsi="Calibri" w:cs="Calibri"/>
          <w:spacing w:val="1"/>
          <w:sz w:val="22"/>
          <w:szCs w:val="22"/>
        </w:rPr>
        <w:t xml:space="preserve"> </w:t>
      </w:r>
      <w:r>
        <w:rPr>
          <w:rFonts w:ascii="Calibri" w:eastAsia="Calibri" w:hAnsi="Calibri" w:cs="Calibri"/>
          <w:sz w:val="22"/>
          <w:szCs w:val="22"/>
        </w:rPr>
        <w:t>Te</w:t>
      </w:r>
      <w:r>
        <w:rPr>
          <w:rFonts w:ascii="Calibri" w:eastAsia="Calibri" w:hAnsi="Calibri" w:cs="Calibri"/>
          <w:spacing w:val="-2"/>
          <w:sz w:val="22"/>
          <w:szCs w:val="22"/>
        </w:rPr>
        <w:t>s</w:t>
      </w:r>
      <w:r>
        <w:rPr>
          <w:rFonts w:ascii="Calibri" w:eastAsia="Calibri" w:hAnsi="Calibri" w:cs="Calibri"/>
          <w:sz w:val="22"/>
          <w:szCs w:val="22"/>
        </w:rPr>
        <w:t>t</w:t>
      </w:r>
      <w:r>
        <w:rPr>
          <w:rFonts w:ascii="Calibri" w:eastAsia="Calibri" w:hAnsi="Calibri" w:cs="Calibri"/>
          <w:spacing w:val="1"/>
          <w:sz w:val="22"/>
          <w:szCs w:val="22"/>
        </w:rPr>
        <w:t xml:space="preserve"> </w:t>
      </w:r>
      <w:r>
        <w:rPr>
          <w:rFonts w:ascii="Calibri" w:eastAsia="Calibri" w:hAnsi="Calibri" w:cs="Calibri"/>
          <w:spacing w:val="-1"/>
          <w:sz w:val="22"/>
          <w:szCs w:val="22"/>
        </w:rPr>
        <w:t>h</w:t>
      </w:r>
      <w:r>
        <w:rPr>
          <w:rFonts w:ascii="Calibri" w:eastAsia="Calibri" w:hAnsi="Calibri" w:cs="Calibri"/>
          <w:spacing w:val="1"/>
          <w:sz w:val="22"/>
          <w:szCs w:val="22"/>
        </w:rPr>
        <w:t>y</w:t>
      </w:r>
      <w:r>
        <w:rPr>
          <w:rFonts w:ascii="Calibri" w:eastAsia="Calibri" w:hAnsi="Calibri" w:cs="Calibri"/>
          <w:spacing w:val="-3"/>
          <w:sz w:val="22"/>
          <w:szCs w:val="22"/>
        </w:rPr>
        <w:t>p</w:t>
      </w:r>
      <w:r>
        <w:rPr>
          <w:rFonts w:ascii="Calibri" w:eastAsia="Calibri" w:hAnsi="Calibri" w:cs="Calibri"/>
          <w:spacing w:val="1"/>
          <w:sz w:val="22"/>
          <w:szCs w:val="22"/>
        </w:rPr>
        <w:t>o</w:t>
      </w:r>
      <w:r>
        <w:rPr>
          <w:rFonts w:ascii="Calibri" w:eastAsia="Calibri" w:hAnsi="Calibri" w:cs="Calibri"/>
          <w:sz w:val="22"/>
          <w:szCs w:val="22"/>
        </w:rPr>
        <w:t>t</w:t>
      </w:r>
      <w:r>
        <w:rPr>
          <w:rFonts w:ascii="Calibri" w:eastAsia="Calibri" w:hAnsi="Calibri" w:cs="Calibri"/>
          <w:spacing w:val="-1"/>
          <w:sz w:val="22"/>
          <w:szCs w:val="22"/>
        </w:rPr>
        <w:t>h</w:t>
      </w:r>
      <w:r>
        <w:rPr>
          <w:rFonts w:ascii="Calibri" w:eastAsia="Calibri" w:hAnsi="Calibri" w:cs="Calibri"/>
          <w:sz w:val="22"/>
          <w:szCs w:val="22"/>
        </w:rPr>
        <w:t>e</w:t>
      </w:r>
      <w:r>
        <w:rPr>
          <w:rFonts w:ascii="Calibri" w:eastAsia="Calibri" w:hAnsi="Calibri" w:cs="Calibri"/>
          <w:spacing w:val="-2"/>
          <w:sz w:val="22"/>
          <w:szCs w:val="22"/>
        </w:rPr>
        <w:t>s</w:t>
      </w:r>
      <w:r>
        <w:rPr>
          <w:rFonts w:ascii="Calibri" w:eastAsia="Calibri" w:hAnsi="Calibri" w:cs="Calibri"/>
          <w:sz w:val="22"/>
          <w:szCs w:val="22"/>
        </w:rPr>
        <w:t>es</w:t>
      </w:r>
      <w:r>
        <w:rPr>
          <w:rFonts w:ascii="Calibri" w:eastAsia="Calibri" w:hAnsi="Calibri" w:cs="Calibri"/>
          <w:spacing w:val="1"/>
          <w:sz w:val="22"/>
          <w:szCs w:val="22"/>
        </w:rPr>
        <w:t xml:space="preserve"> </w:t>
      </w:r>
      <w:r>
        <w:rPr>
          <w:rFonts w:ascii="Calibri" w:eastAsia="Calibri" w:hAnsi="Calibri" w:cs="Calibri"/>
          <w:spacing w:val="-1"/>
          <w:sz w:val="22"/>
          <w:szCs w:val="22"/>
        </w:rPr>
        <w:t>u</w:t>
      </w:r>
      <w:r>
        <w:rPr>
          <w:rFonts w:ascii="Calibri" w:eastAsia="Calibri" w:hAnsi="Calibri" w:cs="Calibri"/>
          <w:sz w:val="22"/>
          <w:szCs w:val="22"/>
        </w:rPr>
        <w:t>si</w:t>
      </w:r>
      <w:r>
        <w:rPr>
          <w:rFonts w:ascii="Calibri" w:eastAsia="Calibri" w:hAnsi="Calibri" w:cs="Calibri"/>
          <w:spacing w:val="-1"/>
          <w:sz w:val="22"/>
          <w:szCs w:val="22"/>
        </w:rPr>
        <w:t>n</w:t>
      </w:r>
      <w:r>
        <w:rPr>
          <w:rFonts w:ascii="Calibri" w:eastAsia="Calibri" w:hAnsi="Calibri" w:cs="Calibri"/>
          <w:sz w:val="22"/>
          <w:szCs w:val="22"/>
        </w:rPr>
        <w:t>g</w:t>
      </w:r>
      <w:r>
        <w:rPr>
          <w:rFonts w:ascii="Calibri" w:eastAsia="Calibri" w:hAnsi="Calibri" w:cs="Calibri"/>
          <w:spacing w:val="17"/>
          <w:sz w:val="22"/>
          <w:szCs w:val="22"/>
        </w:rPr>
        <w:t xml:space="preserve"> </w:t>
      </w:r>
      <w:r>
        <w:rPr>
          <w:sz w:val="26"/>
          <w:szCs w:val="26"/>
        </w:rPr>
        <w:t>α</w:t>
      </w:r>
      <w:r>
        <w:rPr>
          <w:spacing w:val="33"/>
          <w:sz w:val="26"/>
          <w:szCs w:val="26"/>
        </w:rPr>
        <w:t xml:space="preserve"> </w:t>
      </w:r>
      <w:r>
        <w:rPr>
          <w:sz w:val="24"/>
          <w:szCs w:val="24"/>
        </w:rPr>
        <w:t>=</w:t>
      </w:r>
      <w:r>
        <w:rPr>
          <w:spacing w:val="-11"/>
          <w:sz w:val="24"/>
          <w:szCs w:val="24"/>
        </w:rPr>
        <w:t xml:space="preserve"> </w:t>
      </w:r>
      <w:r>
        <w:rPr>
          <w:sz w:val="24"/>
          <w:szCs w:val="24"/>
        </w:rPr>
        <w:t>0.05</w:t>
      </w:r>
    </w:p>
    <w:p w14:paraId="431B16E9" w14:textId="77777777" w:rsidR="00935477" w:rsidRDefault="00935477" w:rsidP="00935477">
      <w:pPr>
        <w:rPr>
          <w:sz w:val="24"/>
          <w:szCs w:val="24"/>
        </w:rPr>
      </w:pPr>
    </w:p>
    <w:p w14:paraId="014AC855" w14:textId="77777777" w:rsidR="00935477" w:rsidRDefault="00935477" w:rsidP="00935477">
      <w:pPr>
        <w:rPr>
          <w:sz w:val="24"/>
          <w:szCs w:val="24"/>
        </w:rPr>
      </w:pPr>
    </w:p>
    <w:p w14:paraId="2CF416A2" w14:textId="77777777" w:rsidR="00935477" w:rsidRDefault="00935477" w:rsidP="00935477">
      <w:pPr>
        <w:rPr>
          <w:sz w:val="24"/>
          <w:szCs w:val="24"/>
        </w:rPr>
      </w:pPr>
    </w:p>
    <w:p w14:paraId="2B150FB5" w14:textId="77777777" w:rsidR="00935477" w:rsidRDefault="00935477" w:rsidP="00935477">
      <w:pPr>
        <w:rPr>
          <w:color w:val="0B0318"/>
          <w:sz w:val="24"/>
          <w:szCs w:val="24"/>
          <w:shd w:val="clear" w:color="auto" w:fill="FFFFFF"/>
        </w:rPr>
      </w:pPr>
      <w:r w:rsidRPr="00C32314">
        <w:rPr>
          <w:rStyle w:val="Emphasis"/>
          <w:color w:val="0B0318"/>
          <w:sz w:val="24"/>
          <w:szCs w:val="24"/>
          <w:shd w:val="clear" w:color="auto" w:fill="FFFFFF"/>
        </w:rPr>
        <w:t>H</w:t>
      </w:r>
      <w:r w:rsidRPr="00C32314">
        <w:rPr>
          <w:color w:val="0B0318"/>
          <w:sz w:val="24"/>
          <w:szCs w:val="24"/>
          <w:shd w:val="clear" w:color="auto" w:fill="FFFFFF"/>
          <w:vertAlign w:val="subscript"/>
        </w:rPr>
        <w:t>0</w:t>
      </w:r>
      <w:r w:rsidRPr="00C32314">
        <w:rPr>
          <w:color w:val="0B0318"/>
          <w:sz w:val="24"/>
          <w:szCs w:val="24"/>
          <w:shd w:val="clear" w:color="auto" w:fill="FFFFFF"/>
        </w:rPr>
        <w:t>: µ</w:t>
      </w:r>
      <w:r w:rsidRPr="00C32314">
        <w:rPr>
          <w:color w:val="0B0318"/>
          <w:sz w:val="24"/>
          <w:szCs w:val="24"/>
          <w:shd w:val="clear" w:color="auto" w:fill="FFFFFF"/>
          <w:vertAlign w:val="subscript"/>
        </w:rPr>
        <w:t>1</w:t>
      </w:r>
      <w:r w:rsidRPr="00C32314">
        <w:rPr>
          <w:color w:val="0B0318"/>
          <w:sz w:val="24"/>
          <w:szCs w:val="24"/>
          <w:shd w:val="clear" w:color="auto" w:fill="FFFFFF"/>
        </w:rPr>
        <w:t> - µ</w:t>
      </w:r>
      <w:r w:rsidRPr="00C32314">
        <w:rPr>
          <w:color w:val="0B0318"/>
          <w:sz w:val="24"/>
          <w:szCs w:val="24"/>
          <w:shd w:val="clear" w:color="auto" w:fill="FFFFFF"/>
          <w:vertAlign w:val="subscript"/>
        </w:rPr>
        <w:t>2</w:t>
      </w:r>
      <w:r w:rsidRPr="00C32314">
        <w:rPr>
          <w:color w:val="0B0318"/>
          <w:sz w:val="24"/>
          <w:szCs w:val="24"/>
          <w:shd w:val="clear" w:color="auto" w:fill="FFFFFF"/>
        </w:rPr>
        <w:t> = 0 ("the difference between the two-population means is equal to 0")</w:t>
      </w:r>
      <w:r w:rsidRPr="00C32314">
        <w:rPr>
          <w:color w:val="0B0318"/>
          <w:sz w:val="24"/>
          <w:szCs w:val="24"/>
        </w:rPr>
        <w:br/>
      </w:r>
      <w:r w:rsidRPr="00C32314">
        <w:rPr>
          <w:i/>
          <w:iCs/>
          <w:color w:val="0B0318"/>
          <w:sz w:val="24"/>
          <w:szCs w:val="24"/>
          <w:shd w:val="clear" w:color="auto" w:fill="FFFFFF"/>
        </w:rPr>
        <w:t>H</w:t>
      </w:r>
      <w:r w:rsidRPr="00C32314">
        <w:rPr>
          <w:color w:val="0B0318"/>
          <w:sz w:val="24"/>
          <w:szCs w:val="24"/>
          <w:shd w:val="clear" w:color="auto" w:fill="FFFFFF"/>
          <w:vertAlign w:val="subscript"/>
        </w:rPr>
        <w:t>1</w:t>
      </w:r>
      <w:r w:rsidRPr="00C32314">
        <w:rPr>
          <w:i/>
          <w:iCs/>
          <w:color w:val="0B0318"/>
          <w:sz w:val="24"/>
          <w:szCs w:val="24"/>
          <w:shd w:val="clear" w:color="auto" w:fill="FFFFFF"/>
        </w:rPr>
        <w:t>: </w:t>
      </w:r>
      <w:r w:rsidRPr="00C32314">
        <w:rPr>
          <w:color w:val="0B0318"/>
          <w:sz w:val="24"/>
          <w:szCs w:val="24"/>
          <w:shd w:val="clear" w:color="auto" w:fill="FFFFFF"/>
        </w:rPr>
        <w:t>µ</w:t>
      </w:r>
      <w:r w:rsidRPr="00C32314">
        <w:rPr>
          <w:color w:val="0B0318"/>
          <w:sz w:val="24"/>
          <w:szCs w:val="24"/>
          <w:shd w:val="clear" w:color="auto" w:fill="FFFFFF"/>
          <w:vertAlign w:val="subscript"/>
        </w:rPr>
        <w:t>1</w:t>
      </w:r>
      <w:r w:rsidRPr="00C32314">
        <w:rPr>
          <w:color w:val="0B0318"/>
          <w:sz w:val="24"/>
          <w:szCs w:val="24"/>
          <w:shd w:val="clear" w:color="auto" w:fill="FFFFFF"/>
        </w:rPr>
        <w:t> - µ</w:t>
      </w:r>
      <w:r w:rsidRPr="00C32314">
        <w:rPr>
          <w:color w:val="0B0318"/>
          <w:sz w:val="24"/>
          <w:szCs w:val="24"/>
          <w:shd w:val="clear" w:color="auto" w:fill="FFFFFF"/>
          <w:vertAlign w:val="subscript"/>
        </w:rPr>
        <w:t>2</w:t>
      </w:r>
      <w:r w:rsidRPr="00C32314">
        <w:rPr>
          <w:color w:val="0B0318"/>
          <w:sz w:val="24"/>
          <w:szCs w:val="24"/>
          <w:shd w:val="clear" w:color="auto" w:fill="FFFFFF"/>
        </w:rPr>
        <w:t> ≠ 0 ("the difference between the two-population means is not 0")</w:t>
      </w:r>
    </w:p>
    <w:p w14:paraId="62086356" w14:textId="77777777" w:rsidR="00935477" w:rsidRPr="003B3C44" w:rsidRDefault="00935477" w:rsidP="00935477">
      <w:pPr>
        <w:rPr>
          <w:color w:val="0B0318"/>
          <w:sz w:val="24"/>
          <w:szCs w:val="24"/>
          <w:shd w:val="clear" w:color="auto" w:fill="FFFFFF"/>
          <w:vertAlign w:val="subscript"/>
        </w:rPr>
      </w:pPr>
      <w:r>
        <w:rPr>
          <w:color w:val="0B0318"/>
          <w:sz w:val="24"/>
          <w:szCs w:val="24"/>
          <w:shd w:val="clear" w:color="auto" w:fill="FFFFFF"/>
        </w:rPr>
        <w:t xml:space="preserve">    </w:t>
      </w:r>
      <w:r w:rsidRPr="003B3C44">
        <w:rPr>
          <w:color w:val="0B0318"/>
          <w:sz w:val="24"/>
          <w:szCs w:val="24"/>
          <w:shd w:val="clear" w:color="auto" w:fill="FFFFFF"/>
        </w:rPr>
        <w:t xml:space="preserve">Where </w:t>
      </w:r>
      <w:r w:rsidRPr="00C32314">
        <w:rPr>
          <w:color w:val="0B0318"/>
          <w:sz w:val="24"/>
          <w:szCs w:val="24"/>
          <w:shd w:val="clear" w:color="auto" w:fill="FFFFFF"/>
        </w:rPr>
        <w:t>µ</w:t>
      </w:r>
      <w:r w:rsidRPr="00C32314">
        <w:rPr>
          <w:color w:val="0B0318"/>
          <w:sz w:val="24"/>
          <w:szCs w:val="24"/>
          <w:shd w:val="clear" w:color="auto" w:fill="FFFFFF"/>
          <w:vertAlign w:val="subscript"/>
        </w:rPr>
        <w:t>1</w:t>
      </w:r>
      <w:r>
        <w:rPr>
          <w:color w:val="0B0318"/>
          <w:sz w:val="24"/>
          <w:szCs w:val="24"/>
          <w:shd w:val="clear" w:color="auto" w:fill="FFFFFF"/>
          <w:vertAlign w:val="subscript"/>
        </w:rPr>
        <w:t xml:space="preserve"> </w:t>
      </w:r>
      <w:r>
        <w:rPr>
          <w:color w:val="0B0318"/>
          <w:sz w:val="24"/>
          <w:szCs w:val="24"/>
          <w:shd w:val="clear" w:color="auto" w:fill="FFFFFF"/>
        </w:rPr>
        <w:t xml:space="preserve">is population mean for group 1 and </w:t>
      </w:r>
      <w:r w:rsidRPr="00C32314">
        <w:rPr>
          <w:color w:val="0B0318"/>
          <w:sz w:val="24"/>
          <w:szCs w:val="24"/>
          <w:shd w:val="clear" w:color="auto" w:fill="FFFFFF"/>
        </w:rPr>
        <w:t>µ</w:t>
      </w:r>
      <w:r w:rsidRPr="00C32314">
        <w:rPr>
          <w:color w:val="0B0318"/>
          <w:sz w:val="24"/>
          <w:szCs w:val="24"/>
          <w:shd w:val="clear" w:color="auto" w:fill="FFFFFF"/>
          <w:vertAlign w:val="subscript"/>
        </w:rPr>
        <w:t>2</w:t>
      </w:r>
      <w:r>
        <w:rPr>
          <w:color w:val="0B0318"/>
          <w:sz w:val="24"/>
          <w:szCs w:val="24"/>
          <w:shd w:val="clear" w:color="auto" w:fill="FFFFFF"/>
          <w:vertAlign w:val="subscript"/>
        </w:rPr>
        <w:t xml:space="preserve"> </w:t>
      </w:r>
      <w:r>
        <w:rPr>
          <w:color w:val="0B0318"/>
          <w:sz w:val="24"/>
          <w:szCs w:val="24"/>
          <w:shd w:val="clear" w:color="auto" w:fill="FFFFFF"/>
        </w:rPr>
        <w:t xml:space="preserve">is for population mean group 2 </w:t>
      </w:r>
    </w:p>
    <w:p w14:paraId="76D7D4DC" w14:textId="77777777" w:rsidR="00935477" w:rsidRDefault="00935477" w:rsidP="00935477">
      <w:pPr>
        <w:rPr>
          <w:color w:val="0B0318"/>
          <w:sz w:val="24"/>
          <w:szCs w:val="24"/>
          <w:shd w:val="clear" w:color="auto" w:fill="FFFFFF"/>
          <w:vertAlign w:val="subscript"/>
        </w:rPr>
      </w:pPr>
    </w:p>
    <w:p w14:paraId="510DF2C2" w14:textId="77777777" w:rsidR="00935477" w:rsidRDefault="00935477" w:rsidP="00935477">
      <w:pPr>
        <w:rPr>
          <w:color w:val="0B0318"/>
          <w:sz w:val="24"/>
          <w:szCs w:val="24"/>
          <w:shd w:val="clear" w:color="auto" w:fill="FFFFFF"/>
          <w:vertAlign w:val="subscript"/>
        </w:rPr>
      </w:pPr>
    </w:p>
    <w:p w14:paraId="1F26D99D" w14:textId="77777777" w:rsidR="00935477" w:rsidRDefault="00935477" w:rsidP="00935477">
      <w:pPr>
        <w:rPr>
          <w:color w:val="0B0318"/>
          <w:sz w:val="24"/>
          <w:szCs w:val="24"/>
          <w:shd w:val="clear" w:color="auto" w:fill="FFFFFF"/>
          <w:vertAlign w:val="subscript"/>
        </w:rPr>
      </w:pPr>
    </w:p>
    <w:p w14:paraId="30772D69" w14:textId="77777777" w:rsidR="00935477" w:rsidRDefault="00935477" w:rsidP="00935477">
      <w:pPr>
        <w:rPr>
          <w:color w:val="0B0318"/>
          <w:sz w:val="24"/>
          <w:szCs w:val="24"/>
          <w:shd w:val="clear" w:color="auto" w:fill="FFFFFF"/>
          <w:vertAlign w:val="subscript"/>
        </w:rPr>
      </w:pPr>
    </w:p>
    <w:p w14:paraId="6715D2A9" w14:textId="77777777" w:rsidR="00935477" w:rsidRDefault="00935477" w:rsidP="00935477">
      <w:pPr>
        <w:rPr>
          <w:color w:val="0B0318"/>
          <w:sz w:val="24"/>
          <w:szCs w:val="24"/>
          <w:shd w:val="clear" w:color="auto" w:fill="FFFFFF"/>
          <w:vertAlign w:val="subscript"/>
        </w:rPr>
      </w:pPr>
    </w:p>
    <w:p w14:paraId="4B3F7C1B" w14:textId="77777777" w:rsidR="00935477" w:rsidRDefault="00935477" w:rsidP="00935477">
      <w:pPr>
        <w:rPr>
          <w:color w:val="0B0318"/>
          <w:sz w:val="24"/>
          <w:szCs w:val="24"/>
          <w:shd w:val="clear" w:color="auto" w:fill="FFFFFF"/>
          <w:vertAlign w:val="subscript"/>
        </w:rPr>
      </w:pPr>
    </w:p>
    <w:p w14:paraId="5D88E210" w14:textId="77777777" w:rsidR="00935477" w:rsidRDefault="00935477" w:rsidP="00935477">
      <w:pPr>
        <w:rPr>
          <w:color w:val="0B0318"/>
          <w:sz w:val="24"/>
          <w:szCs w:val="24"/>
          <w:shd w:val="clear" w:color="auto" w:fill="FFFFFF"/>
          <w:vertAlign w:val="subscript"/>
        </w:rPr>
      </w:pPr>
    </w:p>
    <w:p w14:paraId="0B27C4AD" w14:textId="77777777" w:rsidR="00935477" w:rsidRPr="00935477" w:rsidRDefault="00935477" w:rsidP="00935477">
      <w:pPr>
        <w:autoSpaceDE w:val="0"/>
        <w:autoSpaceDN w:val="0"/>
        <w:adjustRightInd w:val="0"/>
        <w:rPr>
          <w:rFonts w:eastAsiaTheme="minorHAnsi"/>
          <w:sz w:val="24"/>
          <w:szCs w:val="24"/>
        </w:rPr>
      </w:pPr>
    </w:p>
    <w:tbl>
      <w:tblPr>
        <w:tblW w:w="75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15"/>
        <w:gridCol w:w="1362"/>
        <w:gridCol w:w="1009"/>
        <w:gridCol w:w="1009"/>
        <w:gridCol w:w="1423"/>
        <w:gridCol w:w="1469"/>
      </w:tblGrid>
      <w:tr w:rsidR="00935477" w:rsidRPr="00935477" w14:paraId="0B810057" w14:textId="77777777">
        <w:trPr>
          <w:cantSplit/>
        </w:trPr>
        <w:tc>
          <w:tcPr>
            <w:tcW w:w="7584" w:type="dxa"/>
            <w:gridSpan w:val="6"/>
            <w:tcBorders>
              <w:top w:val="nil"/>
              <w:left w:val="nil"/>
              <w:bottom w:val="nil"/>
              <w:right w:val="nil"/>
            </w:tcBorders>
            <w:shd w:val="clear" w:color="auto" w:fill="FFFFFF"/>
          </w:tcPr>
          <w:p w14:paraId="0FB0C4F7" w14:textId="77777777" w:rsidR="00935477" w:rsidRPr="00935477" w:rsidRDefault="00935477" w:rsidP="00935477">
            <w:pPr>
              <w:autoSpaceDE w:val="0"/>
              <w:autoSpaceDN w:val="0"/>
              <w:adjustRightInd w:val="0"/>
              <w:spacing w:line="320" w:lineRule="atLeast"/>
              <w:ind w:left="60" w:right="60"/>
              <w:jc w:val="center"/>
              <w:rPr>
                <w:rFonts w:ascii="Arial" w:eastAsiaTheme="minorHAnsi" w:hAnsi="Arial" w:cs="Arial"/>
                <w:color w:val="000000"/>
                <w:sz w:val="18"/>
                <w:szCs w:val="18"/>
              </w:rPr>
            </w:pPr>
            <w:r w:rsidRPr="00935477">
              <w:rPr>
                <w:rFonts w:ascii="Arial" w:eastAsiaTheme="minorHAnsi" w:hAnsi="Arial" w:cs="Arial"/>
                <w:b/>
                <w:bCs/>
                <w:color w:val="000000"/>
                <w:sz w:val="18"/>
                <w:szCs w:val="18"/>
              </w:rPr>
              <w:t>Group Statistics</w:t>
            </w:r>
          </w:p>
        </w:tc>
      </w:tr>
      <w:tr w:rsidR="00935477" w:rsidRPr="00935477" w14:paraId="617E2770" w14:textId="77777777">
        <w:trPr>
          <w:cantSplit/>
        </w:trPr>
        <w:tc>
          <w:tcPr>
            <w:tcW w:w="1315" w:type="dxa"/>
            <w:vAlign w:val="center"/>
          </w:tcPr>
          <w:p w14:paraId="6EF6BD74" w14:textId="77777777" w:rsidR="00935477" w:rsidRPr="00935477" w:rsidRDefault="00935477" w:rsidP="00935477">
            <w:pPr>
              <w:autoSpaceDE w:val="0"/>
              <w:autoSpaceDN w:val="0"/>
              <w:adjustRightInd w:val="0"/>
              <w:rPr>
                <w:rFonts w:ascii="Arial" w:eastAsiaTheme="minorHAnsi" w:hAnsi="Arial" w:cs="Arial"/>
                <w:color w:val="000000"/>
                <w:sz w:val="18"/>
                <w:szCs w:val="18"/>
              </w:rPr>
            </w:pPr>
          </w:p>
        </w:tc>
        <w:tc>
          <w:tcPr>
            <w:tcW w:w="1361" w:type="dxa"/>
            <w:tcBorders>
              <w:top w:val="single" w:sz="16" w:space="0" w:color="000000"/>
              <w:left w:val="nil"/>
              <w:bottom w:val="single" w:sz="16" w:space="0" w:color="000000"/>
              <w:right w:val="single" w:sz="16" w:space="0" w:color="000000"/>
            </w:tcBorders>
            <w:shd w:val="clear" w:color="auto" w:fill="FFFFFF"/>
          </w:tcPr>
          <w:p w14:paraId="0ACEFFA8" w14:textId="77777777" w:rsidR="00935477" w:rsidRPr="00935477" w:rsidRDefault="00935477" w:rsidP="00935477">
            <w:pPr>
              <w:autoSpaceDE w:val="0"/>
              <w:autoSpaceDN w:val="0"/>
              <w:adjustRightInd w:val="0"/>
              <w:spacing w:line="320" w:lineRule="atLeast"/>
              <w:ind w:left="60" w:right="60"/>
              <w:rPr>
                <w:rFonts w:ascii="Arial" w:eastAsiaTheme="minorHAnsi" w:hAnsi="Arial" w:cs="Arial"/>
                <w:color w:val="000000"/>
                <w:sz w:val="18"/>
                <w:szCs w:val="18"/>
              </w:rPr>
            </w:pPr>
            <w:proofErr w:type="spellStart"/>
            <w:r w:rsidRPr="00935477">
              <w:rPr>
                <w:rFonts w:ascii="Arial" w:eastAsiaTheme="minorHAnsi" w:hAnsi="Arial" w:cs="Arial"/>
                <w:color w:val="000000"/>
                <w:sz w:val="18"/>
                <w:szCs w:val="18"/>
              </w:rPr>
              <w:t>ProtocolType</w:t>
            </w:r>
            <w:proofErr w:type="spellEnd"/>
          </w:p>
        </w:tc>
        <w:tc>
          <w:tcPr>
            <w:tcW w:w="1009" w:type="dxa"/>
            <w:tcBorders>
              <w:top w:val="single" w:sz="16" w:space="0" w:color="000000"/>
              <w:left w:val="single" w:sz="16" w:space="0" w:color="000000"/>
              <w:bottom w:val="single" w:sz="16" w:space="0" w:color="000000"/>
            </w:tcBorders>
            <w:shd w:val="clear" w:color="auto" w:fill="FFFFFF"/>
          </w:tcPr>
          <w:p w14:paraId="423294E4" w14:textId="77777777" w:rsidR="00935477" w:rsidRPr="00935477" w:rsidRDefault="00935477" w:rsidP="00935477">
            <w:pPr>
              <w:autoSpaceDE w:val="0"/>
              <w:autoSpaceDN w:val="0"/>
              <w:adjustRightInd w:val="0"/>
              <w:spacing w:line="320" w:lineRule="atLeast"/>
              <w:ind w:left="60" w:right="60"/>
              <w:jc w:val="center"/>
              <w:rPr>
                <w:rFonts w:ascii="Arial" w:eastAsiaTheme="minorHAnsi" w:hAnsi="Arial" w:cs="Arial"/>
                <w:color w:val="000000"/>
                <w:sz w:val="18"/>
                <w:szCs w:val="18"/>
              </w:rPr>
            </w:pPr>
            <w:r w:rsidRPr="00935477">
              <w:rPr>
                <w:rFonts w:ascii="Arial" w:eastAsiaTheme="minorHAnsi" w:hAnsi="Arial" w:cs="Arial"/>
                <w:color w:val="000000"/>
                <w:sz w:val="18"/>
                <w:szCs w:val="18"/>
              </w:rPr>
              <w:t>N</w:t>
            </w:r>
          </w:p>
        </w:tc>
        <w:tc>
          <w:tcPr>
            <w:tcW w:w="1009" w:type="dxa"/>
            <w:tcBorders>
              <w:top w:val="single" w:sz="16" w:space="0" w:color="000000"/>
              <w:bottom w:val="single" w:sz="16" w:space="0" w:color="000000"/>
            </w:tcBorders>
            <w:shd w:val="clear" w:color="auto" w:fill="FFFFFF"/>
          </w:tcPr>
          <w:p w14:paraId="2986C5E6" w14:textId="77777777" w:rsidR="00935477" w:rsidRPr="00935477" w:rsidRDefault="00935477" w:rsidP="00935477">
            <w:pPr>
              <w:autoSpaceDE w:val="0"/>
              <w:autoSpaceDN w:val="0"/>
              <w:adjustRightInd w:val="0"/>
              <w:spacing w:line="320" w:lineRule="atLeast"/>
              <w:ind w:left="60" w:right="60"/>
              <w:jc w:val="center"/>
              <w:rPr>
                <w:rFonts w:ascii="Arial" w:eastAsiaTheme="minorHAnsi" w:hAnsi="Arial" w:cs="Arial"/>
                <w:color w:val="000000"/>
                <w:sz w:val="18"/>
                <w:szCs w:val="18"/>
              </w:rPr>
            </w:pPr>
            <w:r w:rsidRPr="00935477">
              <w:rPr>
                <w:rFonts w:ascii="Arial" w:eastAsiaTheme="minorHAnsi" w:hAnsi="Arial" w:cs="Arial"/>
                <w:color w:val="000000"/>
                <w:sz w:val="18"/>
                <w:szCs w:val="18"/>
              </w:rPr>
              <w:t>Mean</w:t>
            </w:r>
          </w:p>
        </w:tc>
        <w:tc>
          <w:tcPr>
            <w:tcW w:w="1422" w:type="dxa"/>
            <w:tcBorders>
              <w:top w:val="single" w:sz="16" w:space="0" w:color="000000"/>
              <w:bottom w:val="single" w:sz="16" w:space="0" w:color="000000"/>
            </w:tcBorders>
            <w:shd w:val="clear" w:color="auto" w:fill="FFFFFF"/>
          </w:tcPr>
          <w:p w14:paraId="3262BE94" w14:textId="77777777" w:rsidR="00935477" w:rsidRPr="00935477" w:rsidRDefault="00935477" w:rsidP="00935477">
            <w:pPr>
              <w:autoSpaceDE w:val="0"/>
              <w:autoSpaceDN w:val="0"/>
              <w:adjustRightInd w:val="0"/>
              <w:spacing w:line="320" w:lineRule="atLeast"/>
              <w:ind w:left="60" w:right="60"/>
              <w:jc w:val="center"/>
              <w:rPr>
                <w:rFonts w:ascii="Arial" w:eastAsiaTheme="minorHAnsi" w:hAnsi="Arial" w:cs="Arial"/>
                <w:color w:val="000000"/>
                <w:sz w:val="18"/>
                <w:szCs w:val="18"/>
              </w:rPr>
            </w:pPr>
            <w:r w:rsidRPr="00935477">
              <w:rPr>
                <w:rFonts w:ascii="Arial" w:eastAsiaTheme="minorHAnsi" w:hAnsi="Arial" w:cs="Arial"/>
                <w:color w:val="000000"/>
                <w:sz w:val="18"/>
                <w:szCs w:val="18"/>
              </w:rPr>
              <w:t>Std. Deviation</w:t>
            </w:r>
          </w:p>
        </w:tc>
        <w:tc>
          <w:tcPr>
            <w:tcW w:w="1468" w:type="dxa"/>
            <w:tcBorders>
              <w:top w:val="single" w:sz="16" w:space="0" w:color="000000"/>
              <w:bottom w:val="single" w:sz="16" w:space="0" w:color="000000"/>
              <w:right w:val="single" w:sz="16" w:space="0" w:color="000000"/>
            </w:tcBorders>
            <w:shd w:val="clear" w:color="auto" w:fill="FFFFFF"/>
          </w:tcPr>
          <w:p w14:paraId="11360C2F" w14:textId="77777777" w:rsidR="00935477" w:rsidRPr="00935477" w:rsidRDefault="00935477" w:rsidP="00935477">
            <w:pPr>
              <w:autoSpaceDE w:val="0"/>
              <w:autoSpaceDN w:val="0"/>
              <w:adjustRightInd w:val="0"/>
              <w:spacing w:line="320" w:lineRule="atLeast"/>
              <w:ind w:left="60" w:right="60"/>
              <w:jc w:val="center"/>
              <w:rPr>
                <w:rFonts w:ascii="Arial" w:eastAsiaTheme="minorHAnsi" w:hAnsi="Arial" w:cs="Arial"/>
                <w:color w:val="000000"/>
                <w:sz w:val="18"/>
                <w:szCs w:val="18"/>
              </w:rPr>
            </w:pPr>
            <w:r w:rsidRPr="00935477">
              <w:rPr>
                <w:rFonts w:ascii="Arial" w:eastAsiaTheme="minorHAnsi" w:hAnsi="Arial" w:cs="Arial"/>
                <w:color w:val="000000"/>
                <w:sz w:val="18"/>
                <w:szCs w:val="18"/>
              </w:rPr>
              <w:t>Std. Error Mean</w:t>
            </w:r>
          </w:p>
        </w:tc>
      </w:tr>
      <w:tr w:rsidR="00935477" w:rsidRPr="00935477" w14:paraId="7BC876A2" w14:textId="77777777">
        <w:trPr>
          <w:cantSplit/>
        </w:trPr>
        <w:tc>
          <w:tcPr>
            <w:tcW w:w="1315" w:type="dxa"/>
            <w:vMerge w:val="restart"/>
            <w:tcBorders>
              <w:top w:val="single" w:sz="16" w:space="0" w:color="000000"/>
              <w:left w:val="single" w:sz="16" w:space="0" w:color="000000"/>
              <w:bottom w:val="single" w:sz="16" w:space="0" w:color="000000"/>
              <w:right w:val="nil"/>
            </w:tcBorders>
            <w:shd w:val="clear" w:color="auto" w:fill="FFFFFF"/>
            <w:vAlign w:val="center"/>
          </w:tcPr>
          <w:p w14:paraId="3FBBCEA7" w14:textId="77777777" w:rsidR="00935477" w:rsidRPr="00935477" w:rsidRDefault="00935477" w:rsidP="00935477">
            <w:pPr>
              <w:autoSpaceDE w:val="0"/>
              <w:autoSpaceDN w:val="0"/>
              <w:adjustRightInd w:val="0"/>
              <w:spacing w:line="320" w:lineRule="atLeast"/>
              <w:ind w:left="60" w:right="60"/>
              <w:rPr>
                <w:rFonts w:ascii="Arial" w:eastAsiaTheme="minorHAnsi" w:hAnsi="Arial" w:cs="Arial"/>
                <w:color w:val="000000"/>
                <w:sz w:val="18"/>
                <w:szCs w:val="18"/>
              </w:rPr>
            </w:pPr>
            <w:proofErr w:type="spellStart"/>
            <w:r w:rsidRPr="00935477">
              <w:rPr>
                <w:rFonts w:ascii="Arial" w:eastAsiaTheme="minorHAnsi" w:hAnsi="Arial" w:cs="Arial"/>
                <w:color w:val="000000"/>
                <w:sz w:val="18"/>
                <w:szCs w:val="18"/>
              </w:rPr>
              <w:t>ServiceTime</w:t>
            </w:r>
            <w:proofErr w:type="spellEnd"/>
          </w:p>
        </w:tc>
        <w:tc>
          <w:tcPr>
            <w:tcW w:w="1361" w:type="dxa"/>
            <w:tcBorders>
              <w:top w:val="single" w:sz="16" w:space="0" w:color="000000"/>
              <w:left w:val="nil"/>
              <w:bottom w:val="nil"/>
              <w:right w:val="single" w:sz="16" w:space="0" w:color="000000"/>
            </w:tcBorders>
            <w:shd w:val="clear" w:color="auto" w:fill="FFFFFF"/>
            <w:vAlign w:val="center"/>
          </w:tcPr>
          <w:p w14:paraId="22F3A3C7" w14:textId="77777777" w:rsidR="00935477" w:rsidRPr="00935477" w:rsidRDefault="00935477" w:rsidP="00935477">
            <w:pPr>
              <w:autoSpaceDE w:val="0"/>
              <w:autoSpaceDN w:val="0"/>
              <w:adjustRightInd w:val="0"/>
              <w:spacing w:line="320" w:lineRule="atLeast"/>
              <w:ind w:left="60" w:right="60"/>
              <w:rPr>
                <w:rFonts w:ascii="Arial" w:eastAsiaTheme="minorHAnsi" w:hAnsi="Arial" w:cs="Arial"/>
                <w:color w:val="000000"/>
                <w:sz w:val="18"/>
                <w:szCs w:val="18"/>
              </w:rPr>
            </w:pPr>
            <w:r w:rsidRPr="00935477">
              <w:rPr>
                <w:rFonts w:ascii="Arial" w:eastAsiaTheme="minorHAnsi" w:hAnsi="Arial" w:cs="Arial"/>
                <w:color w:val="000000"/>
                <w:sz w:val="18"/>
                <w:szCs w:val="18"/>
              </w:rPr>
              <w:t>PT</w:t>
            </w:r>
          </w:p>
        </w:tc>
        <w:tc>
          <w:tcPr>
            <w:tcW w:w="1009" w:type="dxa"/>
            <w:tcBorders>
              <w:top w:val="single" w:sz="16" w:space="0" w:color="000000"/>
              <w:left w:val="single" w:sz="16" w:space="0" w:color="000000"/>
              <w:bottom w:val="nil"/>
            </w:tcBorders>
            <w:shd w:val="clear" w:color="auto" w:fill="FFFFFF"/>
            <w:vAlign w:val="center"/>
          </w:tcPr>
          <w:p w14:paraId="77DECB3A" w14:textId="77777777" w:rsidR="00935477" w:rsidRPr="00935477" w:rsidRDefault="00935477" w:rsidP="00935477">
            <w:pPr>
              <w:autoSpaceDE w:val="0"/>
              <w:autoSpaceDN w:val="0"/>
              <w:adjustRightInd w:val="0"/>
              <w:spacing w:line="320" w:lineRule="atLeast"/>
              <w:ind w:left="60" w:right="60"/>
              <w:jc w:val="right"/>
              <w:rPr>
                <w:rFonts w:ascii="Arial" w:eastAsiaTheme="minorHAnsi" w:hAnsi="Arial" w:cs="Arial"/>
                <w:color w:val="000000"/>
                <w:sz w:val="18"/>
                <w:szCs w:val="18"/>
              </w:rPr>
            </w:pPr>
            <w:r w:rsidRPr="00935477">
              <w:rPr>
                <w:rFonts w:ascii="Arial" w:eastAsiaTheme="minorHAnsi" w:hAnsi="Arial" w:cs="Arial"/>
                <w:color w:val="000000"/>
                <w:sz w:val="18"/>
                <w:szCs w:val="18"/>
              </w:rPr>
              <w:t>821</w:t>
            </w:r>
          </w:p>
        </w:tc>
        <w:tc>
          <w:tcPr>
            <w:tcW w:w="1009" w:type="dxa"/>
            <w:tcBorders>
              <w:top w:val="single" w:sz="16" w:space="0" w:color="000000"/>
              <w:bottom w:val="nil"/>
            </w:tcBorders>
            <w:shd w:val="clear" w:color="auto" w:fill="FFFFFF"/>
            <w:vAlign w:val="center"/>
          </w:tcPr>
          <w:p w14:paraId="39276A47" w14:textId="77777777" w:rsidR="00935477" w:rsidRPr="00935477" w:rsidRDefault="00935477" w:rsidP="00935477">
            <w:pPr>
              <w:autoSpaceDE w:val="0"/>
              <w:autoSpaceDN w:val="0"/>
              <w:adjustRightInd w:val="0"/>
              <w:spacing w:line="320" w:lineRule="atLeast"/>
              <w:ind w:left="60" w:right="60"/>
              <w:jc w:val="right"/>
              <w:rPr>
                <w:rFonts w:ascii="Arial" w:eastAsiaTheme="minorHAnsi" w:hAnsi="Arial" w:cs="Arial"/>
                <w:color w:val="000000"/>
                <w:sz w:val="18"/>
                <w:szCs w:val="18"/>
              </w:rPr>
            </w:pPr>
            <w:r w:rsidRPr="00935477">
              <w:rPr>
                <w:rFonts w:ascii="Arial" w:eastAsiaTheme="minorHAnsi" w:hAnsi="Arial" w:cs="Arial"/>
                <w:color w:val="000000"/>
                <w:sz w:val="18"/>
                <w:szCs w:val="18"/>
              </w:rPr>
              <w:t>212.16</w:t>
            </w:r>
          </w:p>
        </w:tc>
        <w:tc>
          <w:tcPr>
            <w:tcW w:w="1422" w:type="dxa"/>
            <w:tcBorders>
              <w:top w:val="single" w:sz="16" w:space="0" w:color="000000"/>
              <w:bottom w:val="nil"/>
            </w:tcBorders>
            <w:shd w:val="clear" w:color="auto" w:fill="FFFFFF"/>
            <w:vAlign w:val="center"/>
          </w:tcPr>
          <w:p w14:paraId="38250986" w14:textId="77777777" w:rsidR="00935477" w:rsidRPr="00935477" w:rsidRDefault="00935477" w:rsidP="00935477">
            <w:pPr>
              <w:autoSpaceDE w:val="0"/>
              <w:autoSpaceDN w:val="0"/>
              <w:adjustRightInd w:val="0"/>
              <w:spacing w:line="320" w:lineRule="atLeast"/>
              <w:ind w:left="60" w:right="60"/>
              <w:jc w:val="right"/>
              <w:rPr>
                <w:rFonts w:ascii="Arial" w:eastAsiaTheme="minorHAnsi" w:hAnsi="Arial" w:cs="Arial"/>
                <w:color w:val="000000"/>
                <w:sz w:val="18"/>
                <w:szCs w:val="18"/>
              </w:rPr>
            </w:pPr>
            <w:r w:rsidRPr="00935477">
              <w:rPr>
                <w:rFonts w:ascii="Arial" w:eastAsiaTheme="minorHAnsi" w:hAnsi="Arial" w:cs="Arial"/>
                <w:color w:val="000000"/>
                <w:sz w:val="18"/>
                <w:szCs w:val="18"/>
              </w:rPr>
              <w:t>190.580</w:t>
            </w:r>
          </w:p>
        </w:tc>
        <w:tc>
          <w:tcPr>
            <w:tcW w:w="1468" w:type="dxa"/>
            <w:tcBorders>
              <w:top w:val="single" w:sz="16" w:space="0" w:color="000000"/>
              <w:bottom w:val="nil"/>
              <w:right w:val="single" w:sz="16" w:space="0" w:color="000000"/>
            </w:tcBorders>
            <w:shd w:val="clear" w:color="auto" w:fill="FFFFFF"/>
            <w:vAlign w:val="center"/>
          </w:tcPr>
          <w:p w14:paraId="7FEB2A73" w14:textId="77777777" w:rsidR="00935477" w:rsidRPr="00935477" w:rsidRDefault="00935477" w:rsidP="00935477">
            <w:pPr>
              <w:autoSpaceDE w:val="0"/>
              <w:autoSpaceDN w:val="0"/>
              <w:adjustRightInd w:val="0"/>
              <w:spacing w:line="320" w:lineRule="atLeast"/>
              <w:ind w:left="60" w:right="60"/>
              <w:jc w:val="right"/>
              <w:rPr>
                <w:rFonts w:ascii="Arial" w:eastAsiaTheme="minorHAnsi" w:hAnsi="Arial" w:cs="Arial"/>
                <w:color w:val="000000"/>
                <w:sz w:val="18"/>
                <w:szCs w:val="18"/>
              </w:rPr>
            </w:pPr>
            <w:r w:rsidRPr="00935477">
              <w:rPr>
                <w:rFonts w:ascii="Arial" w:eastAsiaTheme="minorHAnsi" w:hAnsi="Arial" w:cs="Arial"/>
                <w:color w:val="000000"/>
                <w:sz w:val="18"/>
                <w:szCs w:val="18"/>
              </w:rPr>
              <w:t>6.651</w:t>
            </w:r>
          </w:p>
        </w:tc>
      </w:tr>
      <w:tr w:rsidR="00935477" w:rsidRPr="00935477" w14:paraId="183DC898" w14:textId="77777777">
        <w:trPr>
          <w:cantSplit/>
        </w:trPr>
        <w:tc>
          <w:tcPr>
            <w:tcW w:w="1315" w:type="dxa"/>
            <w:vMerge/>
            <w:tcBorders>
              <w:top w:val="single" w:sz="16" w:space="0" w:color="000000"/>
              <w:left w:val="single" w:sz="16" w:space="0" w:color="000000"/>
              <w:bottom w:val="single" w:sz="16" w:space="0" w:color="000000"/>
              <w:right w:val="nil"/>
            </w:tcBorders>
            <w:shd w:val="clear" w:color="auto" w:fill="FFFFFF"/>
            <w:vAlign w:val="center"/>
          </w:tcPr>
          <w:p w14:paraId="547C249A" w14:textId="77777777" w:rsidR="00935477" w:rsidRPr="00935477" w:rsidRDefault="00935477" w:rsidP="00935477">
            <w:pPr>
              <w:autoSpaceDE w:val="0"/>
              <w:autoSpaceDN w:val="0"/>
              <w:adjustRightInd w:val="0"/>
              <w:rPr>
                <w:rFonts w:ascii="Arial" w:eastAsiaTheme="minorHAnsi" w:hAnsi="Arial" w:cs="Arial"/>
                <w:color w:val="000000"/>
                <w:sz w:val="18"/>
                <w:szCs w:val="18"/>
              </w:rPr>
            </w:pPr>
          </w:p>
        </w:tc>
        <w:tc>
          <w:tcPr>
            <w:tcW w:w="1361" w:type="dxa"/>
            <w:tcBorders>
              <w:top w:val="nil"/>
              <w:left w:val="nil"/>
              <w:bottom w:val="single" w:sz="16" w:space="0" w:color="000000"/>
              <w:right w:val="single" w:sz="16" w:space="0" w:color="000000"/>
            </w:tcBorders>
            <w:shd w:val="clear" w:color="auto" w:fill="FFFFFF"/>
            <w:vAlign w:val="center"/>
          </w:tcPr>
          <w:p w14:paraId="39951C9C" w14:textId="77777777" w:rsidR="00935477" w:rsidRPr="00935477" w:rsidRDefault="00935477" w:rsidP="00935477">
            <w:pPr>
              <w:autoSpaceDE w:val="0"/>
              <w:autoSpaceDN w:val="0"/>
              <w:adjustRightInd w:val="0"/>
              <w:spacing w:line="320" w:lineRule="atLeast"/>
              <w:ind w:left="60" w:right="60"/>
              <w:rPr>
                <w:rFonts w:ascii="Arial" w:eastAsiaTheme="minorHAnsi" w:hAnsi="Arial" w:cs="Arial"/>
                <w:color w:val="000000"/>
                <w:sz w:val="18"/>
                <w:szCs w:val="18"/>
              </w:rPr>
            </w:pPr>
            <w:r w:rsidRPr="00935477">
              <w:rPr>
                <w:rFonts w:ascii="Arial" w:eastAsiaTheme="minorHAnsi" w:hAnsi="Arial" w:cs="Arial"/>
                <w:color w:val="000000"/>
                <w:sz w:val="18"/>
                <w:szCs w:val="18"/>
              </w:rPr>
              <w:t>PE</w:t>
            </w:r>
          </w:p>
        </w:tc>
        <w:tc>
          <w:tcPr>
            <w:tcW w:w="1009" w:type="dxa"/>
            <w:tcBorders>
              <w:top w:val="nil"/>
              <w:left w:val="single" w:sz="16" w:space="0" w:color="000000"/>
              <w:bottom w:val="single" w:sz="16" w:space="0" w:color="000000"/>
            </w:tcBorders>
            <w:shd w:val="clear" w:color="auto" w:fill="FFFFFF"/>
            <w:vAlign w:val="center"/>
          </w:tcPr>
          <w:p w14:paraId="28775F65" w14:textId="77777777" w:rsidR="00935477" w:rsidRPr="00935477" w:rsidRDefault="00935477" w:rsidP="00935477">
            <w:pPr>
              <w:autoSpaceDE w:val="0"/>
              <w:autoSpaceDN w:val="0"/>
              <w:adjustRightInd w:val="0"/>
              <w:spacing w:line="320" w:lineRule="atLeast"/>
              <w:ind w:left="60" w:right="60"/>
              <w:jc w:val="right"/>
              <w:rPr>
                <w:rFonts w:ascii="Arial" w:eastAsiaTheme="minorHAnsi" w:hAnsi="Arial" w:cs="Arial"/>
                <w:color w:val="000000"/>
                <w:sz w:val="18"/>
                <w:szCs w:val="18"/>
              </w:rPr>
            </w:pPr>
            <w:r w:rsidRPr="00935477">
              <w:rPr>
                <w:rFonts w:ascii="Arial" w:eastAsiaTheme="minorHAnsi" w:hAnsi="Arial" w:cs="Arial"/>
                <w:color w:val="000000"/>
                <w:sz w:val="18"/>
                <w:szCs w:val="18"/>
              </w:rPr>
              <w:t>853</w:t>
            </w:r>
          </w:p>
        </w:tc>
        <w:tc>
          <w:tcPr>
            <w:tcW w:w="1009" w:type="dxa"/>
            <w:tcBorders>
              <w:top w:val="nil"/>
              <w:bottom w:val="single" w:sz="16" w:space="0" w:color="000000"/>
            </w:tcBorders>
            <w:shd w:val="clear" w:color="auto" w:fill="FFFFFF"/>
            <w:vAlign w:val="center"/>
          </w:tcPr>
          <w:p w14:paraId="06936D8D" w14:textId="77777777" w:rsidR="00935477" w:rsidRPr="00935477" w:rsidRDefault="00935477" w:rsidP="00935477">
            <w:pPr>
              <w:autoSpaceDE w:val="0"/>
              <w:autoSpaceDN w:val="0"/>
              <w:adjustRightInd w:val="0"/>
              <w:spacing w:line="320" w:lineRule="atLeast"/>
              <w:ind w:left="60" w:right="60"/>
              <w:jc w:val="right"/>
              <w:rPr>
                <w:rFonts w:ascii="Arial" w:eastAsiaTheme="minorHAnsi" w:hAnsi="Arial" w:cs="Arial"/>
                <w:color w:val="000000"/>
                <w:sz w:val="18"/>
                <w:szCs w:val="18"/>
              </w:rPr>
            </w:pPr>
            <w:r w:rsidRPr="00935477">
              <w:rPr>
                <w:rFonts w:ascii="Arial" w:eastAsiaTheme="minorHAnsi" w:hAnsi="Arial" w:cs="Arial"/>
                <w:color w:val="000000"/>
                <w:sz w:val="18"/>
                <w:szCs w:val="18"/>
              </w:rPr>
              <w:t>149.28</w:t>
            </w:r>
          </w:p>
        </w:tc>
        <w:tc>
          <w:tcPr>
            <w:tcW w:w="1422" w:type="dxa"/>
            <w:tcBorders>
              <w:top w:val="nil"/>
              <w:bottom w:val="single" w:sz="16" w:space="0" w:color="000000"/>
            </w:tcBorders>
            <w:shd w:val="clear" w:color="auto" w:fill="FFFFFF"/>
            <w:vAlign w:val="center"/>
          </w:tcPr>
          <w:p w14:paraId="60DE751D" w14:textId="77777777" w:rsidR="00935477" w:rsidRPr="00935477" w:rsidRDefault="00935477" w:rsidP="00935477">
            <w:pPr>
              <w:autoSpaceDE w:val="0"/>
              <w:autoSpaceDN w:val="0"/>
              <w:adjustRightInd w:val="0"/>
              <w:spacing w:line="320" w:lineRule="atLeast"/>
              <w:ind w:left="60" w:right="60"/>
              <w:jc w:val="right"/>
              <w:rPr>
                <w:rFonts w:ascii="Arial" w:eastAsiaTheme="minorHAnsi" w:hAnsi="Arial" w:cs="Arial"/>
                <w:color w:val="000000"/>
                <w:sz w:val="18"/>
                <w:szCs w:val="18"/>
              </w:rPr>
            </w:pPr>
            <w:r w:rsidRPr="00935477">
              <w:rPr>
                <w:rFonts w:ascii="Arial" w:eastAsiaTheme="minorHAnsi" w:hAnsi="Arial" w:cs="Arial"/>
                <w:color w:val="000000"/>
                <w:sz w:val="18"/>
                <w:szCs w:val="18"/>
              </w:rPr>
              <w:t>185.894</w:t>
            </w:r>
          </w:p>
        </w:tc>
        <w:tc>
          <w:tcPr>
            <w:tcW w:w="1468" w:type="dxa"/>
            <w:tcBorders>
              <w:top w:val="nil"/>
              <w:bottom w:val="single" w:sz="16" w:space="0" w:color="000000"/>
              <w:right w:val="single" w:sz="16" w:space="0" w:color="000000"/>
            </w:tcBorders>
            <w:shd w:val="clear" w:color="auto" w:fill="FFFFFF"/>
            <w:vAlign w:val="center"/>
          </w:tcPr>
          <w:p w14:paraId="513FD0E5" w14:textId="77777777" w:rsidR="00935477" w:rsidRPr="00935477" w:rsidRDefault="00935477" w:rsidP="00935477">
            <w:pPr>
              <w:autoSpaceDE w:val="0"/>
              <w:autoSpaceDN w:val="0"/>
              <w:adjustRightInd w:val="0"/>
              <w:spacing w:line="320" w:lineRule="atLeast"/>
              <w:ind w:left="60" w:right="60"/>
              <w:jc w:val="right"/>
              <w:rPr>
                <w:rFonts w:ascii="Arial" w:eastAsiaTheme="minorHAnsi" w:hAnsi="Arial" w:cs="Arial"/>
                <w:color w:val="000000"/>
                <w:sz w:val="18"/>
                <w:szCs w:val="18"/>
              </w:rPr>
            </w:pPr>
            <w:r w:rsidRPr="00935477">
              <w:rPr>
                <w:rFonts w:ascii="Arial" w:eastAsiaTheme="minorHAnsi" w:hAnsi="Arial" w:cs="Arial"/>
                <w:color w:val="000000"/>
                <w:sz w:val="18"/>
                <w:szCs w:val="18"/>
              </w:rPr>
              <w:t>6.365</w:t>
            </w:r>
          </w:p>
        </w:tc>
      </w:tr>
    </w:tbl>
    <w:p w14:paraId="15453C2C" w14:textId="77777777" w:rsidR="00935477" w:rsidRPr="00935477" w:rsidRDefault="00935477" w:rsidP="00935477">
      <w:pPr>
        <w:autoSpaceDE w:val="0"/>
        <w:autoSpaceDN w:val="0"/>
        <w:adjustRightInd w:val="0"/>
        <w:spacing w:line="400" w:lineRule="atLeast"/>
        <w:rPr>
          <w:rFonts w:eastAsiaTheme="minorHAnsi"/>
          <w:sz w:val="24"/>
          <w:szCs w:val="24"/>
        </w:rPr>
      </w:pPr>
    </w:p>
    <w:p w14:paraId="675559E0" w14:textId="77777777" w:rsidR="00935477" w:rsidRPr="00591381" w:rsidRDefault="00935477" w:rsidP="00935477">
      <w:pPr>
        <w:autoSpaceDE w:val="0"/>
        <w:autoSpaceDN w:val="0"/>
        <w:adjustRightInd w:val="0"/>
        <w:rPr>
          <w:rFonts w:eastAsiaTheme="minorHAnsi"/>
          <w:sz w:val="24"/>
          <w:szCs w:val="24"/>
        </w:rPr>
      </w:pPr>
    </w:p>
    <w:p w14:paraId="41AF2813" w14:textId="77777777" w:rsidR="00935477" w:rsidRDefault="00935477" w:rsidP="00935477">
      <w:pPr>
        <w:autoSpaceDE w:val="0"/>
        <w:autoSpaceDN w:val="0"/>
        <w:adjustRightInd w:val="0"/>
        <w:spacing w:line="400" w:lineRule="atLeast"/>
        <w:rPr>
          <w:rFonts w:eastAsiaTheme="minorHAnsi"/>
          <w:sz w:val="24"/>
          <w:szCs w:val="24"/>
        </w:rPr>
      </w:pPr>
    </w:p>
    <w:p w14:paraId="77A14886" w14:textId="387569A8"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 xml:space="preserve">The </w:t>
      </w:r>
      <w:r w:rsidR="006A3DC0">
        <w:rPr>
          <w:rFonts w:eastAsiaTheme="minorHAnsi"/>
          <w:sz w:val="24"/>
          <w:szCs w:val="24"/>
        </w:rPr>
        <w:t>service time</w:t>
      </w:r>
      <w:r>
        <w:rPr>
          <w:rFonts w:eastAsiaTheme="minorHAnsi"/>
          <w:sz w:val="24"/>
          <w:szCs w:val="24"/>
        </w:rPr>
        <w:t xml:space="preserve"> for the </w:t>
      </w:r>
      <w:r w:rsidR="006A3DC0">
        <w:rPr>
          <w:rFonts w:eastAsiaTheme="minorHAnsi"/>
          <w:sz w:val="24"/>
          <w:szCs w:val="24"/>
        </w:rPr>
        <w:t>PT</w:t>
      </w:r>
      <w:r>
        <w:rPr>
          <w:rFonts w:eastAsiaTheme="minorHAnsi"/>
          <w:sz w:val="24"/>
          <w:szCs w:val="24"/>
        </w:rPr>
        <w:t xml:space="preserve"> is </w:t>
      </w:r>
      <w:r w:rsidR="006A3DC0">
        <w:rPr>
          <w:rFonts w:eastAsiaTheme="minorHAnsi"/>
          <w:sz w:val="24"/>
          <w:szCs w:val="24"/>
        </w:rPr>
        <w:t>212.16</w:t>
      </w:r>
      <w:r>
        <w:rPr>
          <w:rFonts w:eastAsiaTheme="minorHAnsi"/>
          <w:sz w:val="24"/>
          <w:szCs w:val="24"/>
        </w:rPr>
        <w:t xml:space="preserve"> seconds while for </w:t>
      </w:r>
      <w:r w:rsidR="006A3DC0">
        <w:rPr>
          <w:rFonts w:eastAsiaTheme="minorHAnsi"/>
          <w:sz w:val="24"/>
          <w:szCs w:val="24"/>
        </w:rPr>
        <w:t>PE</w:t>
      </w:r>
      <w:r>
        <w:rPr>
          <w:rFonts w:eastAsiaTheme="minorHAnsi"/>
          <w:sz w:val="24"/>
          <w:szCs w:val="24"/>
        </w:rPr>
        <w:t xml:space="preserve"> is </w:t>
      </w:r>
      <w:r w:rsidR="006A3DC0">
        <w:rPr>
          <w:rFonts w:eastAsiaTheme="minorHAnsi"/>
          <w:sz w:val="24"/>
          <w:szCs w:val="24"/>
        </w:rPr>
        <w:t xml:space="preserve">149.28 </w:t>
      </w:r>
      <w:r>
        <w:rPr>
          <w:rFonts w:eastAsiaTheme="minorHAnsi"/>
          <w:sz w:val="24"/>
          <w:szCs w:val="24"/>
        </w:rPr>
        <w:t>seconds.</w:t>
      </w:r>
    </w:p>
    <w:p w14:paraId="016844E7" w14:textId="77777777" w:rsidR="00935477" w:rsidRDefault="00935477" w:rsidP="00935477">
      <w:pPr>
        <w:autoSpaceDE w:val="0"/>
        <w:autoSpaceDN w:val="0"/>
        <w:adjustRightInd w:val="0"/>
        <w:spacing w:line="400" w:lineRule="atLeast"/>
        <w:rPr>
          <w:rFonts w:eastAsiaTheme="minorHAnsi"/>
          <w:sz w:val="24"/>
          <w:szCs w:val="24"/>
        </w:rPr>
      </w:pPr>
    </w:p>
    <w:p w14:paraId="18280E17" w14:textId="77777777" w:rsidR="00935477" w:rsidRPr="007565BD" w:rsidRDefault="00935477" w:rsidP="00935477">
      <w:pPr>
        <w:autoSpaceDE w:val="0"/>
        <w:autoSpaceDN w:val="0"/>
        <w:adjustRightInd w:val="0"/>
        <w:spacing w:line="400" w:lineRule="atLeast"/>
        <w:rPr>
          <w:rFonts w:eastAsiaTheme="minorHAnsi"/>
          <w:b/>
          <w:bCs/>
          <w:sz w:val="24"/>
          <w:szCs w:val="24"/>
        </w:rPr>
      </w:pPr>
      <w:r w:rsidRPr="007565BD">
        <w:rPr>
          <w:rFonts w:eastAsiaTheme="minorHAnsi"/>
          <w:b/>
          <w:bCs/>
          <w:sz w:val="24"/>
          <w:szCs w:val="24"/>
        </w:rPr>
        <w:t>The independent Sample test</w:t>
      </w:r>
    </w:p>
    <w:p w14:paraId="53B1365D" w14:textId="77777777" w:rsidR="00935477" w:rsidRDefault="00935477" w:rsidP="00935477">
      <w:pPr>
        <w:autoSpaceDE w:val="0"/>
        <w:autoSpaceDN w:val="0"/>
        <w:adjustRightInd w:val="0"/>
        <w:spacing w:line="400" w:lineRule="atLeast"/>
        <w:rPr>
          <w:rFonts w:eastAsiaTheme="minorHAnsi"/>
          <w:sz w:val="24"/>
          <w:szCs w:val="24"/>
        </w:rPr>
      </w:pPr>
    </w:p>
    <w:p w14:paraId="14FE0A7E" w14:textId="77777777" w:rsidR="006A3DC0" w:rsidRPr="006A3DC0" w:rsidRDefault="006A3DC0" w:rsidP="006A3DC0">
      <w:pPr>
        <w:autoSpaceDE w:val="0"/>
        <w:autoSpaceDN w:val="0"/>
        <w:adjustRightInd w:val="0"/>
        <w:rPr>
          <w:rFonts w:eastAsiaTheme="minorHAnsi"/>
          <w:sz w:val="24"/>
          <w:szCs w:val="24"/>
        </w:rPr>
      </w:pPr>
    </w:p>
    <w:p w14:paraId="45B9C05C" w14:textId="651384C4" w:rsidR="006A3DC0" w:rsidRPr="006A3DC0" w:rsidRDefault="006A3DC0" w:rsidP="006A3DC0">
      <w:pPr>
        <w:autoSpaceDE w:val="0"/>
        <w:autoSpaceDN w:val="0"/>
        <w:adjustRightInd w:val="0"/>
        <w:spacing w:line="400" w:lineRule="atLeast"/>
        <w:rPr>
          <w:rFonts w:eastAsiaTheme="minorHAnsi"/>
          <w:sz w:val="24"/>
          <w:szCs w:val="24"/>
        </w:rPr>
      </w:pPr>
      <w:r>
        <w:rPr>
          <w:rFonts w:eastAsiaTheme="minorHAnsi"/>
          <w:noProof/>
          <w:sz w:val="24"/>
          <w:szCs w:val="24"/>
        </w:rPr>
        <w:drawing>
          <wp:inline distT="0" distB="0" distL="0" distR="0" wp14:anchorId="512C5385" wp14:editId="7F709E7F">
            <wp:extent cx="6768971" cy="1695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88727" cy="1725446"/>
                    </a:xfrm>
                    <a:prstGeom prst="rect">
                      <a:avLst/>
                    </a:prstGeom>
                    <a:noFill/>
                  </pic:spPr>
                </pic:pic>
              </a:graphicData>
            </a:graphic>
          </wp:inline>
        </w:drawing>
      </w:r>
    </w:p>
    <w:p w14:paraId="507F60FE" w14:textId="77777777" w:rsidR="00935477" w:rsidRPr="00591381" w:rsidRDefault="00935477" w:rsidP="00935477">
      <w:pPr>
        <w:autoSpaceDE w:val="0"/>
        <w:autoSpaceDN w:val="0"/>
        <w:adjustRightInd w:val="0"/>
        <w:rPr>
          <w:rFonts w:eastAsiaTheme="minorHAnsi"/>
          <w:sz w:val="24"/>
          <w:szCs w:val="24"/>
        </w:rPr>
      </w:pPr>
    </w:p>
    <w:p w14:paraId="106A2683" w14:textId="77777777" w:rsidR="00935477" w:rsidRPr="00591381" w:rsidRDefault="00935477" w:rsidP="00935477">
      <w:pPr>
        <w:autoSpaceDE w:val="0"/>
        <w:autoSpaceDN w:val="0"/>
        <w:adjustRightInd w:val="0"/>
        <w:spacing w:line="400" w:lineRule="atLeast"/>
        <w:rPr>
          <w:rFonts w:eastAsiaTheme="minorHAnsi"/>
          <w:sz w:val="24"/>
          <w:szCs w:val="24"/>
        </w:rPr>
      </w:pPr>
    </w:p>
    <w:p w14:paraId="5354284F" w14:textId="77777777" w:rsidR="00935477" w:rsidRDefault="00935477" w:rsidP="00935477">
      <w:pPr>
        <w:autoSpaceDE w:val="0"/>
        <w:autoSpaceDN w:val="0"/>
        <w:adjustRightInd w:val="0"/>
        <w:spacing w:line="400" w:lineRule="atLeast"/>
        <w:rPr>
          <w:rFonts w:eastAsiaTheme="minorHAnsi"/>
          <w:b/>
          <w:bCs/>
          <w:sz w:val="24"/>
          <w:szCs w:val="24"/>
        </w:rPr>
      </w:pPr>
      <w:r w:rsidRPr="00C34BE1">
        <w:rPr>
          <w:rFonts w:eastAsiaTheme="minorHAnsi"/>
          <w:b/>
          <w:bCs/>
          <w:sz w:val="24"/>
          <w:szCs w:val="24"/>
        </w:rPr>
        <w:t xml:space="preserve">The </w:t>
      </w:r>
      <w:proofErr w:type="spellStart"/>
      <w:r w:rsidRPr="00C34BE1">
        <w:rPr>
          <w:rFonts w:eastAsiaTheme="minorHAnsi"/>
          <w:b/>
          <w:bCs/>
          <w:sz w:val="24"/>
          <w:szCs w:val="24"/>
        </w:rPr>
        <w:t>levene’s</w:t>
      </w:r>
      <w:proofErr w:type="spellEnd"/>
      <w:r w:rsidRPr="00C34BE1">
        <w:rPr>
          <w:rFonts w:eastAsiaTheme="minorHAnsi"/>
          <w:b/>
          <w:bCs/>
          <w:sz w:val="24"/>
          <w:szCs w:val="24"/>
        </w:rPr>
        <w:t xml:space="preserve"> Test for Equality of variances</w:t>
      </w:r>
    </w:p>
    <w:p w14:paraId="5E9B4BCB" w14:textId="77777777" w:rsidR="00935477" w:rsidRDefault="00935477" w:rsidP="00935477">
      <w:pPr>
        <w:autoSpaceDE w:val="0"/>
        <w:autoSpaceDN w:val="0"/>
        <w:adjustRightInd w:val="0"/>
        <w:spacing w:line="400" w:lineRule="atLeast"/>
        <w:rPr>
          <w:color w:val="0B0318"/>
          <w:sz w:val="24"/>
          <w:szCs w:val="24"/>
          <w:shd w:val="clear" w:color="auto" w:fill="FFFFFF"/>
        </w:rPr>
      </w:pPr>
      <w:r w:rsidRPr="00197A6C">
        <w:rPr>
          <w:i/>
          <w:iCs/>
          <w:color w:val="0B0318"/>
          <w:sz w:val="24"/>
          <w:szCs w:val="24"/>
          <w:shd w:val="clear" w:color="auto" w:fill="FFFFFF"/>
        </w:rPr>
        <w:t>H</w:t>
      </w:r>
      <w:r w:rsidRPr="00197A6C">
        <w:rPr>
          <w:color w:val="0B0318"/>
          <w:sz w:val="24"/>
          <w:szCs w:val="24"/>
          <w:shd w:val="clear" w:color="auto" w:fill="FFFFFF"/>
          <w:vertAlign w:val="subscript"/>
        </w:rPr>
        <w:t>0</w:t>
      </w:r>
      <w:r w:rsidRPr="00197A6C">
        <w:rPr>
          <w:color w:val="0B0318"/>
          <w:sz w:val="24"/>
          <w:szCs w:val="24"/>
          <w:shd w:val="clear" w:color="auto" w:fill="FFFFFF"/>
        </w:rPr>
        <w:t>: σ</w:t>
      </w:r>
      <w:r w:rsidRPr="00197A6C">
        <w:rPr>
          <w:color w:val="0B0318"/>
          <w:sz w:val="24"/>
          <w:szCs w:val="24"/>
          <w:shd w:val="clear" w:color="auto" w:fill="FFFFFF"/>
          <w:vertAlign w:val="subscript"/>
        </w:rPr>
        <w:t>1</w:t>
      </w:r>
      <w:r w:rsidRPr="00197A6C">
        <w:rPr>
          <w:color w:val="0B0318"/>
          <w:sz w:val="24"/>
          <w:szCs w:val="24"/>
          <w:shd w:val="clear" w:color="auto" w:fill="FFFFFF"/>
          <w:vertAlign w:val="superscript"/>
        </w:rPr>
        <w:t>2</w:t>
      </w:r>
      <w:r w:rsidRPr="00197A6C">
        <w:rPr>
          <w:color w:val="0B0318"/>
          <w:sz w:val="24"/>
          <w:szCs w:val="24"/>
          <w:shd w:val="clear" w:color="auto" w:fill="FFFFFF"/>
        </w:rPr>
        <w:t> - σ</w:t>
      </w:r>
      <w:r w:rsidRPr="00197A6C">
        <w:rPr>
          <w:color w:val="0B0318"/>
          <w:sz w:val="24"/>
          <w:szCs w:val="24"/>
          <w:shd w:val="clear" w:color="auto" w:fill="FFFFFF"/>
          <w:vertAlign w:val="subscript"/>
        </w:rPr>
        <w:t>2</w:t>
      </w:r>
      <w:r w:rsidRPr="00197A6C">
        <w:rPr>
          <w:color w:val="0B0318"/>
          <w:sz w:val="24"/>
          <w:szCs w:val="24"/>
          <w:shd w:val="clear" w:color="auto" w:fill="FFFFFF"/>
          <w:vertAlign w:val="superscript"/>
        </w:rPr>
        <w:t>2</w:t>
      </w:r>
      <w:r w:rsidRPr="00197A6C">
        <w:rPr>
          <w:color w:val="0B0318"/>
          <w:sz w:val="24"/>
          <w:szCs w:val="24"/>
          <w:shd w:val="clear" w:color="auto" w:fill="FFFFFF"/>
        </w:rPr>
        <w:t> = 0</w:t>
      </w:r>
    </w:p>
    <w:p w14:paraId="06B79692" w14:textId="77777777" w:rsidR="00935477" w:rsidRPr="00197A6C" w:rsidRDefault="00935477" w:rsidP="00935477">
      <w:pPr>
        <w:autoSpaceDE w:val="0"/>
        <w:autoSpaceDN w:val="0"/>
        <w:adjustRightInd w:val="0"/>
        <w:spacing w:line="400" w:lineRule="atLeast"/>
        <w:rPr>
          <w:rFonts w:eastAsiaTheme="minorHAnsi"/>
          <w:sz w:val="24"/>
          <w:szCs w:val="24"/>
        </w:rPr>
      </w:pPr>
      <w:r w:rsidRPr="00197A6C">
        <w:rPr>
          <w:i/>
          <w:iCs/>
          <w:color w:val="0B0318"/>
          <w:sz w:val="24"/>
          <w:szCs w:val="24"/>
          <w:shd w:val="clear" w:color="auto" w:fill="FFFFFF"/>
        </w:rPr>
        <w:t>H</w:t>
      </w:r>
      <w:r w:rsidRPr="00197A6C">
        <w:rPr>
          <w:color w:val="0B0318"/>
          <w:sz w:val="24"/>
          <w:szCs w:val="24"/>
          <w:shd w:val="clear" w:color="auto" w:fill="FFFFFF"/>
          <w:vertAlign w:val="subscript"/>
        </w:rPr>
        <w:t>1</w:t>
      </w:r>
      <w:r w:rsidRPr="00197A6C">
        <w:rPr>
          <w:color w:val="0B0318"/>
          <w:sz w:val="24"/>
          <w:szCs w:val="24"/>
          <w:shd w:val="clear" w:color="auto" w:fill="FFFFFF"/>
        </w:rPr>
        <w:t>: σ</w:t>
      </w:r>
      <w:r w:rsidRPr="00197A6C">
        <w:rPr>
          <w:color w:val="0B0318"/>
          <w:sz w:val="24"/>
          <w:szCs w:val="24"/>
          <w:shd w:val="clear" w:color="auto" w:fill="FFFFFF"/>
          <w:vertAlign w:val="subscript"/>
        </w:rPr>
        <w:t>1</w:t>
      </w:r>
      <w:r w:rsidRPr="00197A6C">
        <w:rPr>
          <w:color w:val="0B0318"/>
          <w:sz w:val="24"/>
          <w:szCs w:val="24"/>
          <w:shd w:val="clear" w:color="auto" w:fill="FFFFFF"/>
          <w:vertAlign w:val="superscript"/>
        </w:rPr>
        <w:t>2</w:t>
      </w:r>
      <w:r w:rsidRPr="00197A6C">
        <w:rPr>
          <w:color w:val="0B0318"/>
          <w:sz w:val="24"/>
          <w:szCs w:val="24"/>
          <w:shd w:val="clear" w:color="auto" w:fill="FFFFFF"/>
        </w:rPr>
        <w:t> - σ</w:t>
      </w:r>
      <w:r w:rsidRPr="00197A6C">
        <w:rPr>
          <w:color w:val="0B0318"/>
          <w:sz w:val="24"/>
          <w:szCs w:val="24"/>
          <w:shd w:val="clear" w:color="auto" w:fill="FFFFFF"/>
          <w:vertAlign w:val="subscript"/>
        </w:rPr>
        <w:t>2</w:t>
      </w:r>
      <w:r w:rsidRPr="00197A6C">
        <w:rPr>
          <w:color w:val="0B0318"/>
          <w:sz w:val="24"/>
          <w:szCs w:val="24"/>
          <w:shd w:val="clear" w:color="auto" w:fill="FFFFFF"/>
          <w:vertAlign w:val="superscript"/>
        </w:rPr>
        <w:t>2</w:t>
      </w:r>
      <w:r w:rsidRPr="00197A6C">
        <w:rPr>
          <w:color w:val="0B0318"/>
          <w:sz w:val="24"/>
          <w:szCs w:val="24"/>
          <w:shd w:val="clear" w:color="auto" w:fill="FFFFFF"/>
        </w:rPr>
        <w:t> ≠ 0</w:t>
      </w:r>
    </w:p>
    <w:p w14:paraId="4C182120" w14:textId="74A8BC54"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The p-value 0.</w:t>
      </w:r>
      <w:r w:rsidR="006A3DC0">
        <w:rPr>
          <w:rFonts w:eastAsiaTheme="minorHAnsi"/>
          <w:sz w:val="24"/>
          <w:szCs w:val="24"/>
        </w:rPr>
        <w:t>745</w:t>
      </w:r>
      <w:proofErr w:type="gramStart"/>
      <w:r>
        <w:rPr>
          <w:rFonts w:eastAsiaTheme="minorHAnsi"/>
          <w:sz w:val="24"/>
          <w:szCs w:val="24"/>
        </w:rPr>
        <w:t>, ,</w:t>
      </w:r>
      <w:proofErr w:type="gramEnd"/>
      <w:r>
        <w:rPr>
          <w:rFonts w:eastAsiaTheme="minorHAnsi"/>
          <w:sz w:val="24"/>
          <w:szCs w:val="24"/>
        </w:rPr>
        <w:t xml:space="preserve"> p</w:t>
      </w:r>
      <w:r w:rsidR="006A3DC0">
        <w:rPr>
          <w:rFonts w:eastAsiaTheme="minorHAnsi"/>
          <w:sz w:val="24"/>
          <w:szCs w:val="24"/>
        </w:rPr>
        <w:t>&gt;</w:t>
      </w:r>
      <w:r>
        <w:rPr>
          <w:rFonts w:eastAsiaTheme="minorHAnsi"/>
          <w:sz w:val="24"/>
          <w:szCs w:val="24"/>
        </w:rPr>
        <w:t xml:space="preserve">0.05. We </w:t>
      </w:r>
      <w:r w:rsidR="006A3DC0">
        <w:rPr>
          <w:rFonts w:eastAsiaTheme="minorHAnsi"/>
          <w:sz w:val="24"/>
          <w:szCs w:val="24"/>
        </w:rPr>
        <w:t xml:space="preserve">fail to </w:t>
      </w:r>
      <w:r>
        <w:rPr>
          <w:rFonts w:eastAsiaTheme="minorHAnsi"/>
          <w:sz w:val="24"/>
          <w:szCs w:val="24"/>
        </w:rPr>
        <w:t xml:space="preserve">reject the null hypothesis of the </w:t>
      </w:r>
      <w:proofErr w:type="spellStart"/>
      <w:r>
        <w:rPr>
          <w:rFonts w:eastAsiaTheme="minorHAnsi"/>
          <w:sz w:val="24"/>
          <w:szCs w:val="24"/>
        </w:rPr>
        <w:t>levene’s</w:t>
      </w:r>
      <w:proofErr w:type="spellEnd"/>
      <w:r>
        <w:rPr>
          <w:rFonts w:eastAsiaTheme="minorHAnsi"/>
          <w:sz w:val="24"/>
          <w:szCs w:val="24"/>
        </w:rPr>
        <w:t xml:space="preserve"> test and conclude that the variance in </w:t>
      </w:r>
      <w:r w:rsidR="006A3DC0">
        <w:rPr>
          <w:rFonts w:eastAsiaTheme="minorHAnsi"/>
          <w:sz w:val="24"/>
          <w:szCs w:val="24"/>
        </w:rPr>
        <w:t>service</w:t>
      </w:r>
      <w:r>
        <w:rPr>
          <w:rFonts w:eastAsiaTheme="minorHAnsi"/>
          <w:sz w:val="24"/>
          <w:szCs w:val="24"/>
        </w:rPr>
        <w:t xml:space="preserve"> time of the </w:t>
      </w:r>
      <w:r w:rsidR="006A3DC0">
        <w:rPr>
          <w:rFonts w:eastAsiaTheme="minorHAnsi"/>
          <w:sz w:val="24"/>
          <w:szCs w:val="24"/>
        </w:rPr>
        <w:t>PT</w:t>
      </w:r>
      <w:r>
        <w:rPr>
          <w:rFonts w:eastAsiaTheme="minorHAnsi"/>
          <w:sz w:val="24"/>
          <w:szCs w:val="24"/>
        </w:rPr>
        <w:t xml:space="preserve"> is statistically</w:t>
      </w:r>
      <w:r w:rsidR="00416C1E">
        <w:rPr>
          <w:rFonts w:eastAsiaTheme="minorHAnsi"/>
          <w:sz w:val="24"/>
          <w:szCs w:val="24"/>
        </w:rPr>
        <w:t xml:space="preserve"> </w:t>
      </w:r>
      <w:r w:rsidR="006A3DC0">
        <w:rPr>
          <w:rFonts w:eastAsiaTheme="minorHAnsi"/>
          <w:sz w:val="24"/>
          <w:szCs w:val="24"/>
        </w:rPr>
        <w:t>not</w:t>
      </w:r>
      <w:r>
        <w:rPr>
          <w:rFonts w:eastAsiaTheme="minorHAnsi"/>
          <w:sz w:val="24"/>
          <w:szCs w:val="24"/>
        </w:rPr>
        <w:t xml:space="preserve"> different from that of </w:t>
      </w:r>
      <w:r w:rsidR="00416C1E">
        <w:rPr>
          <w:rFonts w:eastAsiaTheme="minorHAnsi"/>
          <w:sz w:val="24"/>
          <w:szCs w:val="24"/>
        </w:rPr>
        <w:t>PE</w:t>
      </w:r>
      <w:r>
        <w:rPr>
          <w:rFonts w:eastAsiaTheme="minorHAnsi"/>
          <w:sz w:val="24"/>
          <w:szCs w:val="24"/>
        </w:rPr>
        <w:t>.</w:t>
      </w:r>
    </w:p>
    <w:p w14:paraId="54BBAA68" w14:textId="6625DA51"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We should look out at Equal variances Assumed.</w:t>
      </w:r>
    </w:p>
    <w:p w14:paraId="2B3C89D7" w14:textId="77777777" w:rsidR="00416C1E" w:rsidRDefault="00416C1E" w:rsidP="00935477">
      <w:pPr>
        <w:autoSpaceDE w:val="0"/>
        <w:autoSpaceDN w:val="0"/>
        <w:adjustRightInd w:val="0"/>
        <w:spacing w:line="400" w:lineRule="atLeast"/>
        <w:rPr>
          <w:rFonts w:eastAsiaTheme="minorHAnsi"/>
          <w:b/>
          <w:bCs/>
          <w:sz w:val="24"/>
          <w:szCs w:val="24"/>
        </w:rPr>
      </w:pPr>
    </w:p>
    <w:p w14:paraId="059D7545" w14:textId="77777777" w:rsidR="00416C1E" w:rsidRDefault="00416C1E" w:rsidP="00935477">
      <w:pPr>
        <w:autoSpaceDE w:val="0"/>
        <w:autoSpaceDN w:val="0"/>
        <w:adjustRightInd w:val="0"/>
        <w:spacing w:line="400" w:lineRule="atLeast"/>
        <w:rPr>
          <w:rFonts w:eastAsiaTheme="minorHAnsi"/>
          <w:b/>
          <w:bCs/>
          <w:sz w:val="24"/>
          <w:szCs w:val="24"/>
        </w:rPr>
      </w:pPr>
    </w:p>
    <w:p w14:paraId="53346BB1" w14:textId="77777777" w:rsidR="00416C1E" w:rsidRDefault="00416C1E" w:rsidP="00935477">
      <w:pPr>
        <w:autoSpaceDE w:val="0"/>
        <w:autoSpaceDN w:val="0"/>
        <w:adjustRightInd w:val="0"/>
        <w:spacing w:line="400" w:lineRule="atLeast"/>
        <w:rPr>
          <w:rFonts w:eastAsiaTheme="minorHAnsi"/>
          <w:b/>
          <w:bCs/>
          <w:sz w:val="24"/>
          <w:szCs w:val="24"/>
        </w:rPr>
      </w:pPr>
    </w:p>
    <w:p w14:paraId="2BC74543" w14:textId="77777777" w:rsidR="00416C1E" w:rsidRDefault="00416C1E" w:rsidP="00935477">
      <w:pPr>
        <w:autoSpaceDE w:val="0"/>
        <w:autoSpaceDN w:val="0"/>
        <w:adjustRightInd w:val="0"/>
        <w:spacing w:line="400" w:lineRule="atLeast"/>
        <w:rPr>
          <w:rFonts w:eastAsiaTheme="minorHAnsi"/>
          <w:b/>
          <w:bCs/>
          <w:sz w:val="24"/>
          <w:szCs w:val="24"/>
        </w:rPr>
      </w:pPr>
    </w:p>
    <w:p w14:paraId="3E853332" w14:textId="1D143879" w:rsidR="00935477" w:rsidRDefault="00935477" w:rsidP="00935477">
      <w:pPr>
        <w:autoSpaceDE w:val="0"/>
        <w:autoSpaceDN w:val="0"/>
        <w:adjustRightInd w:val="0"/>
        <w:spacing w:line="400" w:lineRule="atLeast"/>
        <w:rPr>
          <w:rFonts w:eastAsiaTheme="minorHAnsi"/>
          <w:b/>
          <w:bCs/>
          <w:sz w:val="24"/>
          <w:szCs w:val="24"/>
        </w:rPr>
      </w:pPr>
      <w:r w:rsidRPr="00C34BE1">
        <w:rPr>
          <w:rFonts w:eastAsiaTheme="minorHAnsi"/>
          <w:b/>
          <w:bCs/>
          <w:sz w:val="24"/>
          <w:szCs w:val="24"/>
        </w:rPr>
        <w:t xml:space="preserve">Test of the Equality of means </w:t>
      </w:r>
    </w:p>
    <w:p w14:paraId="1709CFB8" w14:textId="0480A906"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 xml:space="preserve">The mean difference between the mean of </w:t>
      </w:r>
      <w:r w:rsidR="00416C1E">
        <w:rPr>
          <w:rFonts w:eastAsiaTheme="minorHAnsi"/>
          <w:sz w:val="24"/>
          <w:szCs w:val="24"/>
        </w:rPr>
        <w:t>PT</w:t>
      </w:r>
      <w:r>
        <w:rPr>
          <w:rFonts w:eastAsiaTheme="minorHAnsi"/>
          <w:sz w:val="24"/>
          <w:szCs w:val="24"/>
        </w:rPr>
        <w:t xml:space="preserve"> and the mean of </w:t>
      </w:r>
      <w:r w:rsidR="00416C1E">
        <w:rPr>
          <w:rFonts w:eastAsiaTheme="minorHAnsi"/>
          <w:sz w:val="24"/>
          <w:szCs w:val="24"/>
        </w:rPr>
        <w:t>PE</w:t>
      </w:r>
      <w:r>
        <w:rPr>
          <w:rFonts w:eastAsiaTheme="minorHAnsi"/>
          <w:sz w:val="24"/>
          <w:szCs w:val="24"/>
        </w:rPr>
        <w:t xml:space="preserve"> is</w:t>
      </w:r>
      <w:r w:rsidR="00416C1E">
        <w:rPr>
          <w:rFonts w:eastAsiaTheme="minorHAnsi"/>
          <w:sz w:val="24"/>
          <w:szCs w:val="24"/>
        </w:rPr>
        <w:t xml:space="preserve"> </w:t>
      </w:r>
      <w:r>
        <w:rPr>
          <w:rFonts w:eastAsiaTheme="minorHAnsi"/>
          <w:sz w:val="24"/>
          <w:szCs w:val="24"/>
        </w:rPr>
        <w:t>(</w:t>
      </w:r>
      <w:r w:rsidR="00416C1E">
        <w:rPr>
          <w:rFonts w:eastAsiaTheme="minorHAnsi"/>
          <w:sz w:val="24"/>
          <w:szCs w:val="24"/>
        </w:rPr>
        <w:t>212.16-149.28</w:t>
      </w:r>
      <w:r>
        <w:rPr>
          <w:rFonts w:eastAsiaTheme="minorHAnsi"/>
          <w:sz w:val="24"/>
          <w:szCs w:val="24"/>
        </w:rPr>
        <w:t>)</w:t>
      </w:r>
      <w:r w:rsidR="00416C1E">
        <w:rPr>
          <w:rFonts w:eastAsiaTheme="minorHAnsi"/>
          <w:sz w:val="24"/>
          <w:szCs w:val="24"/>
        </w:rPr>
        <w:t xml:space="preserve"> </w:t>
      </w:r>
      <w:r>
        <w:rPr>
          <w:rFonts w:eastAsiaTheme="minorHAnsi"/>
          <w:sz w:val="24"/>
          <w:szCs w:val="24"/>
        </w:rPr>
        <w:t>=</w:t>
      </w:r>
      <w:r w:rsidR="00416C1E">
        <w:rPr>
          <w:rFonts w:eastAsiaTheme="minorHAnsi"/>
          <w:sz w:val="24"/>
          <w:szCs w:val="24"/>
        </w:rPr>
        <w:t>62.88</w:t>
      </w:r>
    </w:p>
    <w:p w14:paraId="6E72956A" w14:textId="194DD404"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 xml:space="preserve">The mean of the </w:t>
      </w:r>
      <w:r w:rsidR="00416C1E">
        <w:rPr>
          <w:rFonts w:eastAsiaTheme="minorHAnsi"/>
          <w:sz w:val="24"/>
          <w:szCs w:val="24"/>
        </w:rPr>
        <w:t>PE</w:t>
      </w:r>
      <w:r>
        <w:rPr>
          <w:rFonts w:eastAsiaTheme="minorHAnsi"/>
          <w:sz w:val="24"/>
          <w:szCs w:val="24"/>
        </w:rPr>
        <w:t xml:space="preserve"> is statistically greater than the mean of </w:t>
      </w:r>
      <w:r w:rsidR="00416C1E">
        <w:rPr>
          <w:rFonts w:eastAsiaTheme="minorHAnsi"/>
          <w:sz w:val="24"/>
          <w:szCs w:val="24"/>
        </w:rPr>
        <w:t>PT</w:t>
      </w:r>
      <w:r>
        <w:rPr>
          <w:rFonts w:eastAsiaTheme="minorHAnsi"/>
          <w:sz w:val="24"/>
          <w:szCs w:val="24"/>
        </w:rPr>
        <w:t>.</w:t>
      </w:r>
    </w:p>
    <w:p w14:paraId="3CDAFFF7" w14:textId="77777777"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 xml:space="preserve">The p-value is too small. SPSS prints P-value=0.000, any p-value that is too small is rounded to 0.001  </w:t>
      </w:r>
    </w:p>
    <w:p w14:paraId="389A7555" w14:textId="59CB58A5"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0.000&lt;0.05. We reject the null hypothesis and conclude that the population means are statistically different.</w:t>
      </w:r>
    </w:p>
    <w:p w14:paraId="1894061D" w14:textId="77777777" w:rsidR="00935477" w:rsidRDefault="00935477" w:rsidP="00935477">
      <w:pPr>
        <w:autoSpaceDE w:val="0"/>
        <w:autoSpaceDN w:val="0"/>
        <w:adjustRightInd w:val="0"/>
        <w:spacing w:line="400" w:lineRule="atLeast"/>
        <w:rPr>
          <w:rFonts w:eastAsiaTheme="minorHAnsi"/>
          <w:b/>
          <w:bCs/>
          <w:sz w:val="24"/>
          <w:szCs w:val="24"/>
        </w:rPr>
      </w:pPr>
      <w:r w:rsidRPr="00847E12">
        <w:rPr>
          <w:rFonts w:eastAsiaTheme="minorHAnsi"/>
          <w:b/>
          <w:bCs/>
          <w:sz w:val="24"/>
          <w:szCs w:val="24"/>
        </w:rPr>
        <w:t>95%confidence interval</w:t>
      </w:r>
    </w:p>
    <w:p w14:paraId="01BB3DE9" w14:textId="38E44346"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From the independent sample t test. The confidence interval measures the significance of the test. If a confidence interval is 0, the result is insignificant. The 95% confidence of the data is [</w:t>
      </w:r>
      <w:r w:rsidR="00416C1E">
        <w:rPr>
          <w:rFonts w:eastAsiaTheme="minorHAnsi"/>
          <w:sz w:val="24"/>
          <w:szCs w:val="24"/>
        </w:rPr>
        <w:t>44.84</w:t>
      </w:r>
      <w:r>
        <w:rPr>
          <w:rFonts w:eastAsiaTheme="minorHAnsi"/>
          <w:sz w:val="24"/>
          <w:szCs w:val="24"/>
        </w:rPr>
        <w:t>,</w:t>
      </w:r>
      <w:r w:rsidR="00416C1E">
        <w:rPr>
          <w:rFonts w:eastAsiaTheme="minorHAnsi"/>
          <w:sz w:val="24"/>
          <w:szCs w:val="24"/>
        </w:rPr>
        <w:t>80.93</w:t>
      </w:r>
      <w:r>
        <w:rPr>
          <w:rFonts w:eastAsiaTheme="minorHAnsi"/>
          <w:sz w:val="24"/>
          <w:szCs w:val="24"/>
        </w:rPr>
        <w:t>],</w:t>
      </w:r>
      <w:r w:rsidR="00416C1E">
        <w:rPr>
          <w:rFonts w:eastAsiaTheme="minorHAnsi"/>
          <w:sz w:val="24"/>
          <w:szCs w:val="24"/>
        </w:rPr>
        <w:t>44.84</w:t>
      </w:r>
      <w:r>
        <w:rPr>
          <w:rFonts w:eastAsiaTheme="minorHAnsi"/>
          <w:sz w:val="24"/>
          <w:szCs w:val="24"/>
        </w:rPr>
        <w:t xml:space="preserve"> lower bound and </w:t>
      </w:r>
      <w:r w:rsidR="00416C1E">
        <w:rPr>
          <w:rFonts w:eastAsiaTheme="minorHAnsi"/>
          <w:sz w:val="24"/>
          <w:szCs w:val="24"/>
        </w:rPr>
        <w:t>80.93</w:t>
      </w:r>
      <w:r>
        <w:rPr>
          <w:rFonts w:eastAsiaTheme="minorHAnsi"/>
          <w:sz w:val="24"/>
          <w:szCs w:val="24"/>
        </w:rPr>
        <w:t xml:space="preserve"> upper bound. It is statistically significant.</w:t>
      </w:r>
    </w:p>
    <w:p w14:paraId="27F5AB93" w14:textId="77777777" w:rsidR="00CB76ED" w:rsidRPr="00847E12" w:rsidRDefault="00CB76ED" w:rsidP="00935477">
      <w:pPr>
        <w:autoSpaceDE w:val="0"/>
        <w:autoSpaceDN w:val="0"/>
        <w:adjustRightInd w:val="0"/>
        <w:spacing w:line="400" w:lineRule="atLeast"/>
        <w:rPr>
          <w:rFonts w:eastAsiaTheme="minorHAnsi"/>
          <w:sz w:val="24"/>
          <w:szCs w:val="24"/>
        </w:rPr>
      </w:pPr>
    </w:p>
    <w:p w14:paraId="785FD4F2" w14:textId="4EF5317A" w:rsidR="00CB76ED" w:rsidRDefault="00CB76ED" w:rsidP="00CB76ED">
      <w:pPr>
        <w:autoSpaceDE w:val="0"/>
        <w:autoSpaceDN w:val="0"/>
        <w:adjustRightInd w:val="0"/>
        <w:rPr>
          <w:rFonts w:eastAsiaTheme="minorHAnsi"/>
          <w:sz w:val="24"/>
          <w:szCs w:val="24"/>
        </w:rPr>
      </w:pPr>
      <w:r>
        <w:rPr>
          <w:rFonts w:eastAsiaTheme="minorHAnsi"/>
          <w:noProof/>
          <w:sz w:val="24"/>
          <w:szCs w:val="24"/>
        </w:rPr>
        <w:drawing>
          <wp:inline distT="0" distB="0" distL="0" distR="0" wp14:anchorId="30DBB948" wp14:editId="6D5D8C82">
            <wp:extent cx="4953000" cy="3960813"/>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60764" cy="3967021"/>
                    </a:xfrm>
                    <a:prstGeom prst="rect">
                      <a:avLst/>
                    </a:prstGeom>
                    <a:noFill/>
                    <a:ln>
                      <a:noFill/>
                    </a:ln>
                  </pic:spPr>
                </pic:pic>
              </a:graphicData>
            </a:graphic>
          </wp:inline>
        </w:drawing>
      </w:r>
    </w:p>
    <w:p w14:paraId="0F79474C" w14:textId="77777777" w:rsidR="00CB76ED" w:rsidRDefault="00CB76ED" w:rsidP="00CB76ED">
      <w:pPr>
        <w:autoSpaceDE w:val="0"/>
        <w:autoSpaceDN w:val="0"/>
        <w:adjustRightInd w:val="0"/>
        <w:rPr>
          <w:rFonts w:eastAsiaTheme="minorHAnsi"/>
          <w:sz w:val="24"/>
          <w:szCs w:val="24"/>
        </w:rPr>
      </w:pPr>
    </w:p>
    <w:p w14:paraId="3AB0D9FE" w14:textId="77777777" w:rsidR="00CB76ED" w:rsidRDefault="00CB76ED" w:rsidP="00CB76ED">
      <w:pPr>
        <w:autoSpaceDE w:val="0"/>
        <w:autoSpaceDN w:val="0"/>
        <w:adjustRightInd w:val="0"/>
        <w:spacing w:line="400" w:lineRule="atLeast"/>
        <w:rPr>
          <w:rFonts w:eastAsiaTheme="minorHAnsi"/>
          <w:sz w:val="24"/>
          <w:szCs w:val="24"/>
        </w:rPr>
      </w:pPr>
    </w:p>
    <w:p w14:paraId="0742D00A" w14:textId="77777777" w:rsidR="00935477" w:rsidRDefault="00935477" w:rsidP="00935477">
      <w:pPr>
        <w:autoSpaceDE w:val="0"/>
        <w:autoSpaceDN w:val="0"/>
        <w:adjustRightInd w:val="0"/>
        <w:spacing w:line="400" w:lineRule="atLeast"/>
        <w:rPr>
          <w:rFonts w:eastAsiaTheme="minorHAnsi"/>
          <w:sz w:val="24"/>
          <w:szCs w:val="24"/>
        </w:rPr>
      </w:pPr>
    </w:p>
    <w:p w14:paraId="73F76DFC" w14:textId="77777777" w:rsidR="00CB76ED" w:rsidRDefault="00CB76ED" w:rsidP="00935477">
      <w:pPr>
        <w:autoSpaceDE w:val="0"/>
        <w:autoSpaceDN w:val="0"/>
        <w:adjustRightInd w:val="0"/>
        <w:spacing w:line="400" w:lineRule="atLeast"/>
        <w:rPr>
          <w:rFonts w:eastAsiaTheme="minorHAnsi"/>
          <w:sz w:val="24"/>
          <w:szCs w:val="24"/>
        </w:rPr>
      </w:pPr>
    </w:p>
    <w:p w14:paraId="0D870EC0" w14:textId="77777777" w:rsidR="00CB76ED" w:rsidRDefault="00CB76ED" w:rsidP="00935477">
      <w:pPr>
        <w:autoSpaceDE w:val="0"/>
        <w:autoSpaceDN w:val="0"/>
        <w:adjustRightInd w:val="0"/>
        <w:spacing w:line="400" w:lineRule="atLeast"/>
        <w:rPr>
          <w:rFonts w:eastAsiaTheme="minorHAnsi"/>
          <w:sz w:val="24"/>
          <w:szCs w:val="24"/>
        </w:rPr>
      </w:pPr>
    </w:p>
    <w:p w14:paraId="2933D28C" w14:textId="764343A5"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Conclusions</w:t>
      </w:r>
    </w:p>
    <w:p w14:paraId="44211732" w14:textId="340DDEAC"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 xml:space="preserve">Since p-value&lt;0.05, we reject the null hypothesis and conclude that the mean of the </w:t>
      </w:r>
      <w:r w:rsidR="009C694B">
        <w:rPr>
          <w:rFonts w:eastAsiaTheme="minorHAnsi"/>
          <w:sz w:val="24"/>
          <w:szCs w:val="24"/>
        </w:rPr>
        <w:t>PE</w:t>
      </w:r>
      <w:r>
        <w:rPr>
          <w:rFonts w:eastAsiaTheme="minorHAnsi"/>
          <w:sz w:val="24"/>
          <w:szCs w:val="24"/>
        </w:rPr>
        <w:t xml:space="preserve"> and </w:t>
      </w:r>
      <w:r w:rsidR="009C694B">
        <w:rPr>
          <w:rFonts w:eastAsiaTheme="minorHAnsi"/>
          <w:sz w:val="24"/>
          <w:szCs w:val="24"/>
        </w:rPr>
        <w:t>PT</w:t>
      </w:r>
      <w:r>
        <w:rPr>
          <w:rFonts w:eastAsiaTheme="minorHAnsi"/>
          <w:sz w:val="24"/>
          <w:szCs w:val="24"/>
        </w:rPr>
        <w:t xml:space="preserve"> is statistically significant </w:t>
      </w:r>
      <w:r w:rsidRPr="009C694B">
        <w:rPr>
          <w:rFonts w:eastAsiaTheme="minorHAnsi"/>
          <w:sz w:val="28"/>
          <w:szCs w:val="28"/>
        </w:rPr>
        <w:t>(</w:t>
      </w:r>
      <w:r w:rsidRPr="009C694B">
        <w:rPr>
          <w:rStyle w:val="Emphasis"/>
          <w:color w:val="0B0318"/>
          <w:sz w:val="28"/>
          <w:szCs w:val="28"/>
          <w:shd w:val="clear" w:color="auto" w:fill="FFFFFF"/>
        </w:rPr>
        <w:t>t</w:t>
      </w:r>
      <w:r w:rsidR="009C694B" w:rsidRPr="009C694B">
        <w:rPr>
          <w:color w:val="0B0318"/>
          <w:sz w:val="28"/>
          <w:szCs w:val="28"/>
          <w:shd w:val="clear" w:color="auto" w:fill="FFFFFF"/>
          <w:vertAlign w:val="subscript"/>
        </w:rPr>
        <w:t>1672</w:t>
      </w:r>
      <w:r w:rsidRPr="009C694B">
        <w:rPr>
          <w:color w:val="0B0318"/>
          <w:sz w:val="28"/>
          <w:szCs w:val="28"/>
          <w:shd w:val="clear" w:color="auto" w:fill="FFFFFF"/>
          <w:vertAlign w:val="subscript"/>
        </w:rPr>
        <w:t>=</w:t>
      </w:r>
      <w:r w:rsidR="009C694B" w:rsidRPr="009C694B">
        <w:rPr>
          <w:color w:val="0B0318"/>
          <w:sz w:val="28"/>
          <w:szCs w:val="28"/>
          <w:shd w:val="clear" w:color="auto" w:fill="FFFFFF"/>
          <w:vertAlign w:val="subscript"/>
        </w:rPr>
        <w:t>6.834</w:t>
      </w:r>
      <w:r w:rsidRPr="009C694B">
        <w:rPr>
          <w:rFonts w:eastAsiaTheme="minorHAnsi"/>
          <w:sz w:val="28"/>
          <w:szCs w:val="28"/>
        </w:rPr>
        <w:t>).</w:t>
      </w:r>
    </w:p>
    <w:p w14:paraId="4483BBA8" w14:textId="77777777" w:rsidR="00935477" w:rsidRDefault="00935477" w:rsidP="00935477">
      <w:pPr>
        <w:autoSpaceDE w:val="0"/>
        <w:autoSpaceDN w:val="0"/>
        <w:adjustRightInd w:val="0"/>
        <w:spacing w:line="400" w:lineRule="atLeast"/>
        <w:rPr>
          <w:rFonts w:eastAsiaTheme="minorHAnsi"/>
          <w:sz w:val="24"/>
          <w:szCs w:val="24"/>
        </w:rPr>
      </w:pPr>
    </w:p>
    <w:p w14:paraId="0CC30024" w14:textId="20C3533D" w:rsidR="00935477" w:rsidRDefault="00935477" w:rsidP="00935477">
      <w:pPr>
        <w:autoSpaceDE w:val="0"/>
        <w:autoSpaceDN w:val="0"/>
        <w:adjustRightInd w:val="0"/>
        <w:spacing w:line="400" w:lineRule="atLeast"/>
        <w:rPr>
          <w:rFonts w:eastAsiaTheme="minorHAnsi"/>
          <w:sz w:val="24"/>
          <w:szCs w:val="24"/>
        </w:rPr>
      </w:pPr>
      <w:r>
        <w:rPr>
          <w:rFonts w:eastAsiaTheme="minorHAnsi"/>
          <w:sz w:val="24"/>
          <w:szCs w:val="24"/>
        </w:rPr>
        <w:t xml:space="preserve">The </w:t>
      </w:r>
      <w:r w:rsidR="001E3BCC">
        <w:rPr>
          <w:rFonts w:eastAsiaTheme="minorHAnsi"/>
          <w:sz w:val="24"/>
          <w:szCs w:val="24"/>
        </w:rPr>
        <w:t>PE</w:t>
      </w:r>
      <w:r w:rsidR="005C499F">
        <w:rPr>
          <w:rFonts w:eastAsiaTheme="minorHAnsi"/>
          <w:sz w:val="24"/>
          <w:szCs w:val="24"/>
        </w:rPr>
        <w:t xml:space="preserve"> protocol</w:t>
      </w:r>
      <w:r>
        <w:rPr>
          <w:rFonts w:eastAsiaTheme="minorHAnsi"/>
          <w:sz w:val="24"/>
          <w:szCs w:val="24"/>
        </w:rPr>
        <w:t xml:space="preserve"> is faster</w:t>
      </w:r>
      <w:r w:rsidR="001E3BCC">
        <w:rPr>
          <w:rFonts w:eastAsiaTheme="minorHAnsi"/>
          <w:sz w:val="24"/>
          <w:szCs w:val="24"/>
        </w:rPr>
        <w:t xml:space="preserve"> and more efficient </w:t>
      </w:r>
      <w:r>
        <w:rPr>
          <w:rFonts w:eastAsiaTheme="minorHAnsi"/>
          <w:sz w:val="24"/>
          <w:szCs w:val="24"/>
        </w:rPr>
        <w:t xml:space="preserve">by </w:t>
      </w:r>
      <w:r w:rsidR="005C499F">
        <w:rPr>
          <w:rFonts w:eastAsiaTheme="minorHAnsi"/>
          <w:sz w:val="24"/>
          <w:szCs w:val="24"/>
        </w:rPr>
        <w:t>62.883</w:t>
      </w:r>
      <w:r>
        <w:rPr>
          <w:rFonts w:eastAsiaTheme="minorHAnsi"/>
          <w:sz w:val="24"/>
          <w:szCs w:val="24"/>
        </w:rPr>
        <w:t xml:space="preserve"> seconds </w:t>
      </w:r>
      <w:r w:rsidR="005C499F">
        <w:rPr>
          <w:rFonts w:eastAsiaTheme="minorHAnsi"/>
          <w:sz w:val="24"/>
          <w:szCs w:val="24"/>
        </w:rPr>
        <w:t xml:space="preserve">average service </w:t>
      </w:r>
      <w:r>
        <w:rPr>
          <w:rFonts w:eastAsiaTheme="minorHAnsi"/>
          <w:sz w:val="24"/>
          <w:szCs w:val="24"/>
        </w:rPr>
        <w:t xml:space="preserve">time than the </w:t>
      </w:r>
      <w:r w:rsidR="005C499F">
        <w:rPr>
          <w:rFonts w:eastAsiaTheme="minorHAnsi"/>
          <w:sz w:val="24"/>
          <w:szCs w:val="24"/>
        </w:rPr>
        <w:t>PT protocol.</w:t>
      </w:r>
    </w:p>
    <w:p w14:paraId="2FE90BF8" w14:textId="2593BFDC" w:rsidR="00935477" w:rsidRPr="008C5883" w:rsidRDefault="008C5883" w:rsidP="00935477">
      <w:pPr>
        <w:autoSpaceDE w:val="0"/>
        <w:autoSpaceDN w:val="0"/>
        <w:adjustRightInd w:val="0"/>
        <w:spacing w:line="400" w:lineRule="atLeast"/>
        <w:rPr>
          <w:rFonts w:eastAsiaTheme="minorHAnsi"/>
          <w:sz w:val="24"/>
          <w:szCs w:val="24"/>
        </w:rPr>
      </w:pPr>
      <w:r>
        <w:rPr>
          <w:sz w:val="24"/>
          <w:szCs w:val="24"/>
        </w:rPr>
        <w:t xml:space="preserve">This information helps the company to evaluate and employ customer service representatives </w:t>
      </w:r>
      <w:r w:rsidRPr="008C5883">
        <w:rPr>
          <w:sz w:val="24"/>
          <w:szCs w:val="24"/>
        </w:rPr>
        <w:t>with more experience and deeper knowledge tend to resolve customer calls faster. Companies can improve average ST by providing more training to their CSR’s or even by channeling calls according to area of expertise</w:t>
      </w:r>
    </w:p>
    <w:p w14:paraId="1A7CE6FD" w14:textId="77777777" w:rsidR="00935477" w:rsidRPr="00591381" w:rsidRDefault="00935477" w:rsidP="00935477">
      <w:pPr>
        <w:autoSpaceDE w:val="0"/>
        <w:autoSpaceDN w:val="0"/>
        <w:adjustRightInd w:val="0"/>
        <w:spacing w:line="400" w:lineRule="atLeast"/>
        <w:rPr>
          <w:rFonts w:eastAsiaTheme="minorHAnsi"/>
          <w:sz w:val="24"/>
          <w:szCs w:val="24"/>
        </w:rPr>
      </w:pPr>
    </w:p>
    <w:p w14:paraId="514F89AD" w14:textId="77777777" w:rsidR="00935477" w:rsidRDefault="00935477"/>
    <w:sectPr w:rsidR="0093547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477"/>
    <w:rsid w:val="00067985"/>
    <w:rsid w:val="001E3BCC"/>
    <w:rsid w:val="001F4F87"/>
    <w:rsid w:val="00416C1E"/>
    <w:rsid w:val="005C499F"/>
    <w:rsid w:val="006A3DC0"/>
    <w:rsid w:val="008C5883"/>
    <w:rsid w:val="00935477"/>
    <w:rsid w:val="009C694B"/>
    <w:rsid w:val="00CA3D6C"/>
    <w:rsid w:val="00CB76ED"/>
    <w:rsid w:val="00D60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3C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47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35477"/>
    <w:rPr>
      <w:i/>
      <w:iCs/>
    </w:rPr>
  </w:style>
  <w:style w:type="paragraph" w:styleId="BalloonText">
    <w:name w:val="Balloon Text"/>
    <w:basedOn w:val="Normal"/>
    <w:link w:val="BalloonTextChar"/>
    <w:uiPriority w:val="99"/>
    <w:semiHidden/>
    <w:unhideWhenUsed/>
    <w:rsid w:val="00D601B9"/>
    <w:rPr>
      <w:rFonts w:ascii="Tahoma" w:hAnsi="Tahoma" w:cs="Tahoma"/>
      <w:sz w:val="16"/>
      <w:szCs w:val="16"/>
    </w:rPr>
  </w:style>
  <w:style w:type="character" w:customStyle="1" w:styleId="BalloonTextChar">
    <w:name w:val="Balloon Text Char"/>
    <w:basedOn w:val="DefaultParagraphFont"/>
    <w:link w:val="BalloonText"/>
    <w:uiPriority w:val="99"/>
    <w:semiHidden/>
    <w:rsid w:val="00D601B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47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35477"/>
    <w:rPr>
      <w:i/>
      <w:iCs/>
    </w:rPr>
  </w:style>
  <w:style w:type="paragraph" w:styleId="BalloonText">
    <w:name w:val="Balloon Text"/>
    <w:basedOn w:val="Normal"/>
    <w:link w:val="BalloonTextChar"/>
    <w:uiPriority w:val="99"/>
    <w:semiHidden/>
    <w:unhideWhenUsed/>
    <w:rsid w:val="00D601B9"/>
    <w:rPr>
      <w:rFonts w:ascii="Tahoma" w:hAnsi="Tahoma" w:cs="Tahoma"/>
      <w:sz w:val="16"/>
      <w:szCs w:val="16"/>
    </w:rPr>
  </w:style>
  <w:style w:type="character" w:customStyle="1" w:styleId="BalloonTextChar">
    <w:name w:val="Balloon Text Char"/>
    <w:basedOn w:val="DefaultParagraphFont"/>
    <w:link w:val="BalloonText"/>
    <w:uiPriority w:val="99"/>
    <w:semiHidden/>
    <w:rsid w:val="00D601B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2020-12-02T04:54:00Z</dcterms:created>
  <dcterms:modified xsi:type="dcterms:W3CDTF">2020-12-02T04:54:00Z</dcterms:modified>
</cp:coreProperties>
</file>